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B6" w:rsidRDefault="00442D3C" w:rsidP="003123ED">
      <w:pPr>
        <w:pStyle w:val="a0"/>
        <w:spacing w:after="0" w:line="0" w:lineRule="atLeast"/>
        <w:rPr>
          <w:rFonts w:ascii="新細明體" w:eastAsia="新細明體" w:hAnsi="新細明體"/>
          <w:spacing w:val="0"/>
          <w:u w:val="single"/>
        </w:rPr>
      </w:pPr>
      <w:r w:rsidRPr="00952F39">
        <w:rPr>
          <w:rFonts w:ascii="新細明體" w:eastAsia="新細明體" w:hAnsi="新細明體" w:hint="eastAsia"/>
          <w:u w:val="single"/>
        </w:rPr>
        <w:t>《保</w:t>
      </w:r>
      <w:r w:rsidRPr="00480045">
        <w:rPr>
          <w:rFonts w:ascii="新細明體" w:eastAsia="新細明體" w:hAnsi="新細明體" w:hint="eastAsia"/>
          <w:u w:val="single"/>
        </w:rPr>
        <w:t>險</w:t>
      </w:r>
      <w:r w:rsidR="006D01B6" w:rsidRPr="003123ED">
        <w:rPr>
          <w:rFonts w:hint="eastAsia"/>
          <w:u w:val="single"/>
        </w:rPr>
        <w:t>業</w:t>
      </w:r>
      <w:r w:rsidRPr="00480045">
        <w:rPr>
          <w:rFonts w:ascii="新細明體" w:eastAsia="新細明體" w:hAnsi="新細明體" w:hint="eastAsia"/>
          <w:u w:val="single"/>
        </w:rPr>
        <w:t>條例》</w:t>
      </w:r>
      <w:r w:rsidRPr="00952F39">
        <w:rPr>
          <w:rFonts w:ascii="新細明體" w:eastAsia="新細明體" w:hAnsi="新細明體"/>
          <w:u w:val="single"/>
        </w:rPr>
        <w:t>(</w:t>
      </w:r>
      <w:r w:rsidRPr="00952F39">
        <w:rPr>
          <w:rFonts w:ascii="新細明體" w:eastAsia="新細明體" w:hAnsi="新細明體" w:hint="eastAsia"/>
          <w:u w:val="single"/>
        </w:rPr>
        <w:t>第</w:t>
      </w:r>
      <w:r w:rsidRPr="00952F39">
        <w:rPr>
          <w:rFonts w:ascii="新細明體" w:eastAsia="新細明體" w:hAnsi="新細明體"/>
          <w:u w:val="single"/>
        </w:rPr>
        <w:t>41</w:t>
      </w:r>
      <w:r w:rsidRPr="00952F39">
        <w:rPr>
          <w:rFonts w:ascii="新細明體" w:eastAsia="新細明體" w:hAnsi="新細明體" w:hint="eastAsia"/>
          <w:u w:val="single"/>
        </w:rPr>
        <w:t>章</w:t>
      </w:r>
      <w:r w:rsidRPr="00952F39">
        <w:rPr>
          <w:rFonts w:ascii="新細明體" w:eastAsia="新細明體" w:hAnsi="新細明體"/>
          <w:spacing w:val="0"/>
          <w:u w:val="single"/>
        </w:rPr>
        <w:t xml:space="preserve">) </w:t>
      </w:r>
    </w:p>
    <w:p w:rsidR="00442D3C" w:rsidRPr="00952F39" w:rsidRDefault="006D01B6" w:rsidP="003123ED">
      <w:pPr>
        <w:pStyle w:val="a0"/>
        <w:spacing w:after="0" w:line="0" w:lineRule="atLeast"/>
        <w:rPr>
          <w:rFonts w:ascii="新細明體" w:eastAsia="新細明體" w:hAnsi="新細明體"/>
        </w:rPr>
      </w:pPr>
      <w:r>
        <w:rPr>
          <w:rFonts w:hint="eastAsia"/>
          <w:spacing w:val="0"/>
          <w:u w:val="single"/>
        </w:rPr>
        <w:t>(</w:t>
      </w:r>
      <w:r w:rsidRPr="00480045">
        <w:rPr>
          <w:spacing w:val="0"/>
          <w:u w:val="single"/>
        </w:rPr>
        <w:t>“</w:t>
      </w:r>
      <w:r w:rsidRPr="003123ED">
        <w:rPr>
          <w:rFonts w:hint="eastAsia"/>
          <w:u w:val="single"/>
        </w:rPr>
        <w:t>本</w:t>
      </w:r>
      <w:r w:rsidRPr="00480045">
        <w:rPr>
          <w:rFonts w:hint="eastAsia"/>
          <w:u w:val="single"/>
        </w:rPr>
        <w:t>條例</w:t>
      </w:r>
      <w:r>
        <w:rPr>
          <w:u w:val="single"/>
        </w:rPr>
        <w:t>”</w:t>
      </w:r>
      <w:r>
        <w:rPr>
          <w:rFonts w:hint="eastAsia"/>
          <w:u w:val="single"/>
        </w:rPr>
        <w:t>)</w:t>
      </w:r>
    </w:p>
    <w:p w:rsidR="00442D3C" w:rsidRPr="00952F39" w:rsidRDefault="00442D3C">
      <w:pPr>
        <w:spacing w:after="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rsidR="00442D3C" w:rsidRPr="00952F39" w:rsidRDefault="00442D3C">
      <w:pPr>
        <w:jc w:val="center"/>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提出申請的公司的名稱</w:t>
      </w:r>
      <w:r w:rsidRPr="00952F39">
        <w:rPr>
          <w:rFonts w:ascii="新細明體" w:eastAsia="新細明體" w:hAnsi="新細明體"/>
        </w:rPr>
        <w:t>)</w:t>
      </w:r>
      <w:bookmarkStart w:id="0" w:name="_GoBack"/>
      <w:bookmarkEnd w:id="0"/>
    </w:p>
    <w:p w:rsidR="00442D3C" w:rsidRPr="00952F39" w:rsidRDefault="00442D3C">
      <w:pPr>
        <w:spacing w:after="0"/>
        <w:jc w:val="center"/>
        <w:rPr>
          <w:rFonts w:ascii="新細明體" w:eastAsia="新細明體" w:hAnsi="新細明體"/>
        </w:rPr>
      </w:pPr>
      <w:r w:rsidRPr="00952F39">
        <w:rPr>
          <w:rFonts w:ascii="新細明體" w:eastAsia="新細明體" w:hAnsi="新細明體" w:hint="eastAsia"/>
        </w:rPr>
        <w:t>申請授權在香港或從香港</w:t>
      </w:r>
    </w:p>
    <w:p w:rsidR="00442D3C" w:rsidRPr="00952F39" w:rsidRDefault="00442D3C">
      <w:pPr>
        <w:spacing w:after="720"/>
        <w:jc w:val="center"/>
        <w:rPr>
          <w:rFonts w:ascii="新細明體" w:eastAsia="新細明體" w:hAnsi="新細明體"/>
          <w:u w:val="single"/>
        </w:rPr>
      </w:pPr>
      <w:r w:rsidRPr="00952F39">
        <w:rPr>
          <w:rFonts w:ascii="新細明體" w:eastAsia="新細明體" w:hAnsi="新細明體" w:hint="eastAsia"/>
          <w:u w:val="single"/>
        </w:rPr>
        <w:t xml:space="preserve">　</w:t>
      </w:r>
      <w:r w:rsidRPr="00952F39">
        <w:rPr>
          <w:rFonts w:ascii="新細明體" w:eastAsia="新細明體" w:hAnsi="新細明體"/>
          <w:u w:val="single"/>
        </w:rPr>
        <w:t xml:space="preserve"> </w:t>
      </w:r>
      <w:r w:rsidRPr="00952F39">
        <w:rPr>
          <w:rFonts w:ascii="新細明體" w:eastAsia="新細明體" w:hAnsi="新細明體" w:hint="eastAsia"/>
          <w:u w:val="single"/>
        </w:rPr>
        <w:t xml:space="preserve">經營一般保險業務　</w:t>
      </w:r>
      <w:r w:rsidRPr="00952F39">
        <w:rPr>
          <w:rFonts w:ascii="新細明體" w:eastAsia="新細明體" w:hAnsi="新細明體"/>
          <w:u w:val="single"/>
        </w:rPr>
        <w:t> </w:t>
      </w:r>
    </w:p>
    <w:p w:rsidR="00442D3C" w:rsidRPr="00952F39" w:rsidRDefault="00442D3C">
      <w:pPr>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我們證實：我們已獲授權代表上述公司申請授權在香港或從香港經營以下類別的一般保險業務：</w:t>
      </w:r>
    </w:p>
    <w:p w:rsidR="00442D3C" w:rsidRPr="00952F39" w:rsidRDefault="00442D3C">
      <w:pPr>
        <w:spacing w:after="12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rsidR="00442D3C" w:rsidRPr="00952F39" w:rsidRDefault="00442D3C">
      <w:pPr>
        <w:spacing w:after="24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rsidR="00442D3C" w:rsidRPr="00952F39" w:rsidRDefault="00442D3C">
      <w:pPr>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各類別載於附表</w:t>
      </w:r>
      <w:r w:rsidRPr="00952F39">
        <w:rPr>
          <w:rFonts w:ascii="新細明體" w:eastAsia="新細明體" w:hAnsi="新細明體"/>
        </w:rPr>
        <w:t>1</w:t>
      </w:r>
      <w:r w:rsidRPr="00952F39">
        <w:rPr>
          <w:rFonts w:ascii="新細明體" w:eastAsia="新細明體" w:hAnsi="新細明體" w:hint="eastAsia"/>
        </w:rPr>
        <w:t>第</w:t>
      </w:r>
      <w:r w:rsidRPr="00952F39">
        <w:rPr>
          <w:rFonts w:ascii="新細明體" w:eastAsia="新細明體" w:hAnsi="新細明體"/>
        </w:rPr>
        <w:t>3</w:t>
      </w:r>
      <w:r w:rsidRPr="00952F39">
        <w:rPr>
          <w:rFonts w:ascii="新細明體" w:eastAsia="新細明體" w:hAnsi="新細明體" w:hint="eastAsia"/>
        </w:rPr>
        <w:t>部分。如只是申請授權經營再保險業務，請加以說明。</w:t>
      </w:r>
      <w:r w:rsidRPr="00952F39">
        <w:rPr>
          <w:rFonts w:ascii="新細明體" w:eastAsia="新細明體" w:hAnsi="新細明體"/>
        </w:rPr>
        <w:t>)</w:t>
      </w:r>
    </w:p>
    <w:p w:rsidR="00442D3C" w:rsidRPr="00952F39" w:rsidRDefault="00442D3C">
      <w:pPr>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我們進一步證實：為支持這項申請而提供的資料均正確無誤。我們所作出的各項估計，是根據事實，並經過仔細研究及評估後所得出的合理結果。</w:t>
      </w:r>
    </w:p>
    <w:p w:rsidR="00442D3C" w:rsidRPr="00952F39" w:rsidRDefault="00442D3C">
      <w:pPr>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952F39">
        <w:rPr>
          <w:rFonts w:ascii="新細明體" w:eastAsia="新細明體" w:hAnsi="新細明體" w:hint="eastAsia"/>
        </w:rPr>
        <w:t>我們承諾，如有任何事宜影響所提供資料的有效性，當會立即通知保險業監</w:t>
      </w:r>
      <w:r w:rsidR="000A5AF9" w:rsidRPr="000A5AF9">
        <w:rPr>
          <w:rFonts w:ascii="新細明體" w:eastAsia="新細明體" w:hAnsi="新細明體" w:hint="eastAsia"/>
        </w:rPr>
        <w:t>管局</w:t>
      </w:r>
      <w:r w:rsidR="006D01B6">
        <w:rPr>
          <w:rFonts w:hint="eastAsia"/>
        </w:rPr>
        <w:t>(</w:t>
      </w:r>
      <w:r w:rsidR="006D01B6">
        <w:t>“</w:t>
      </w:r>
      <w:r w:rsidR="006D01B6">
        <w:rPr>
          <w:rFonts w:hint="eastAsia"/>
        </w:rPr>
        <w:t>保監</w:t>
      </w:r>
      <w:r w:rsidR="006D01B6" w:rsidRPr="005E0006">
        <w:rPr>
          <w:rFonts w:hint="eastAsia"/>
        </w:rPr>
        <w:t>局</w:t>
      </w:r>
      <w:r w:rsidR="006D01B6">
        <w:t>”</w:t>
      </w:r>
      <w:r w:rsidR="006D01B6">
        <w:rPr>
          <w:rFonts w:hint="eastAsia"/>
        </w:rPr>
        <w:t>)</w:t>
      </w:r>
      <w:r w:rsidRPr="00952F39">
        <w:rPr>
          <w:rFonts w:ascii="新細明體" w:eastAsia="新細明體" w:hAnsi="新細明體" w:hint="eastAsia"/>
        </w:rPr>
        <w:t>。</w:t>
      </w:r>
    </w:p>
    <w:p w:rsidR="00442D3C" w:rsidRPr="00952F39" w:rsidRDefault="00442D3C">
      <w:pPr>
        <w:rPr>
          <w:rFonts w:ascii="新細明體" w:eastAsia="新細明體" w:hAnsi="新細明體"/>
        </w:rPr>
      </w:pPr>
      <w:r w:rsidRPr="00952F39">
        <w:rPr>
          <w:rFonts w:ascii="新細明體" w:eastAsia="新細明體" w:hAnsi="新細明體"/>
        </w:rPr>
        <w:tab/>
      </w:r>
      <w:r w:rsidRPr="00952F39">
        <w:rPr>
          <w:rFonts w:ascii="新細明體" w:eastAsia="新細明體" w:hAnsi="新細明體" w:hint="eastAsia"/>
        </w:rPr>
        <w:t>日期：</w:t>
      </w:r>
      <w:r w:rsidRPr="00952F39">
        <w:rPr>
          <w:rFonts w:ascii="新細明體" w:eastAsia="新細明體" w:hAnsi="新細明體"/>
        </w:rPr>
        <w:t xml:space="preserve">         </w:t>
      </w:r>
      <w:r w:rsidRPr="00952F39">
        <w:rPr>
          <w:rFonts w:ascii="新細明體" w:eastAsia="新細明體" w:hAnsi="新細明體" w:hint="eastAsia"/>
        </w:rPr>
        <w:t>年</w:t>
      </w:r>
      <w:r w:rsidRPr="00952F39">
        <w:rPr>
          <w:rFonts w:ascii="新細明體" w:eastAsia="新細明體" w:hAnsi="新細明體"/>
        </w:rPr>
        <w:t xml:space="preserve">    </w:t>
      </w:r>
      <w:r w:rsidRPr="00952F39">
        <w:rPr>
          <w:rFonts w:ascii="新細明體" w:eastAsia="新細明體" w:hAnsi="新細明體" w:hint="eastAsia"/>
        </w:rPr>
        <w:t>月</w:t>
      </w:r>
      <w:r w:rsidRPr="00952F39">
        <w:rPr>
          <w:rFonts w:ascii="新細明體" w:eastAsia="新細明體" w:hAnsi="新細明體"/>
        </w:rPr>
        <w:t xml:space="preserve">    </w:t>
      </w:r>
      <w:r w:rsidRPr="00952F39">
        <w:rPr>
          <w:rFonts w:ascii="新細明體" w:eastAsia="新細明體" w:hAnsi="新細明體" w:hint="eastAsia"/>
        </w:rPr>
        <w:t>日。</w:t>
      </w:r>
    </w:p>
    <w:p w:rsidR="00442D3C" w:rsidRPr="00952F39" w:rsidRDefault="00442D3C">
      <w:pPr>
        <w:rPr>
          <w:rFonts w:ascii="新細明體" w:eastAsia="新細明體" w:hAnsi="新細明體"/>
        </w:rPr>
      </w:pPr>
      <w:r w:rsidRPr="00952F39">
        <w:rPr>
          <w:rFonts w:ascii="新細明體" w:eastAsia="新細明體" w:hAnsi="新細明體" w:hint="eastAsia"/>
        </w:rPr>
        <w:t>董事：</w:t>
      </w:r>
      <w:r w:rsidRPr="00952F39">
        <w:rPr>
          <w:rFonts w:ascii="新細明體" w:eastAsia="新細明體" w:hAnsi="新細明體"/>
        </w:rPr>
        <w:t>—</w:t>
      </w:r>
    </w:p>
    <w:p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rsidR="00442D3C" w:rsidRPr="00952F39" w:rsidRDefault="00442D3C">
      <w:pPr>
        <w:rPr>
          <w:rFonts w:ascii="新細明體" w:eastAsia="新細明體" w:hAnsi="新細明體"/>
        </w:rPr>
      </w:pPr>
      <w:r w:rsidRPr="00952F39">
        <w:rPr>
          <w:rFonts w:ascii="新細明體" w:eastAsia="新細明體" w:hAnsi="新細明體" w:hint="eastAsia"/>
        </w:rPr>
        <w:t>行政總裁：</w:t>
      </w:r>
      <w:r w:rsidRPr="00952F39">
        <w:rPr>
          <w:rFonts w:ascii="新細明體" w:eastAsia="新細明體" w:hAnsi="新細明體"/>
        </w:rPr>
        <w:t>—</w:t>
      </w:r>
    </w:p>
    <w:p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rsidR="00442D3C" w:rsidRPr="00952F39" w:rsidRDefault="00442D3C">
      <w:pPr>
        <w:pStyle w:val="a0"/>
        <w:spacing w:after="0"/>
        <w:jc w:val="both"/>
        <w:rPr>
          <w:rFonts w:ascii="新細明體" w:eastAsia="新細明體" w:hAnsi="新細明體"/>
        </w:rPr>
      </w:pPr>
      <w:r w:rsidRPr="00952F39">
        <w:rPr>
          <w:rFonts w:ascii="新細明體" w:eastAsia="新細明體" w:hAnsi="新細明體" w:hint="eastAsia"/>
        </w:rPr>
        <w:t>公司印章</w:t>
      </w:r>
      <w:r w:rsidR="007540D9" w:rsidRPr="007540D9">
        <w:rPr>
          <w:rFonts w:ascii="新細明體" w:eastAsia="新細明體" w:hAnsi="新細明體"/>
        </w:rPr>
        <w:t>(</w:t>
      </w:r>
      <w:r w:rsidR="007540D9" w:rsidRPr="007540D9">
        <w:rPr>
          <w:rFonts w:ascii="新細明體" w:eastAsia="新細明體" w:hAnsi="新細明體" w:hint="eastAsia"/>
        </w:rPr>
        <w:t>如適用)</w:t>
      </w:r>
      <w:r w:rsidRPr="00952F39">
        <w:rPr>
          <w:rFonts w:ascii="新細明體" w:eastAsia="新細明體" w:hAnsi="新細明體" w:hint="eastAsia"/>
        </w:rPr>
        <w:t>：</w:t>
      </w:r>
      <w:r w:rsidRPr="00952F39">
        <w:rPr>
          <w:rFonts w:ascii="新細明體" w:eastAsia="新細明體" w:hAnsi="新細明體"/>
        </w:rPr>
        <w:t>—</w:t>
      </w:r>
      <w:r w:rsidRPr="00952F39">
        <w:rPr>
          <w:rFonts w:ascii="新細明體" w:eastAsia="新細明體" w:hAnsi="新細明體"/>
        </w:rPr>
        <w:br w:type="page"/>
      </w:r>
    </w:p>
    <w:p w:rsidR="00442D3C" w:rsidRPr="00952F39" w:rsidRDefault="00442D3C">
      <w:pPr>
        <w:pStyle w:val="a0"/>
        <w:rPr>
          <w:rFonts w:ascii="新細明體" w:eastAsia="新細明體" w:hAnsi="新細明體"/>
        </w:rPr>
      </w:pPr>
      <w:r w:rsidRPr="00952F39">
        <w:rPr>
          <w:rFonts w:ascii="新細明體" w:eastAsia="新細明體" w:hAnsi="新細明體" w:hint="eastAsia"/>
          <w:u w:val="single"/>
        </w:rPr>
        <w:lastRenderedPageBreak/>
        <w:t>資料呈報</w:t>
      </w:r>
    </w:p>
    <w:p w:rsidR="00442D3C" w:rsidRPr="00952F39" w:rsidRDefault="00442D3C">
      <w:pPr>
        <w:pStyle w:val="12"/>
        <w:rPr>
          <w:rFonts w:ascii="新細明體" w:eastAsia="新細明體" w:hAnsi="新細明體"/>
        </w:rPr>
      </w:pPr>
      <w:r w:rsidRPr="00952F39">
        <w:rPr>
          <w:rFonts w:ascii="新細明體" w:eastAsia="新細明體" w:hAnsi="新細明體" w:hint="eastAsia"/>
          <w:u w:val="single"/>
        </w:rPr>
        <w:t>一般指引</w:t>
      </w:r>
    </w:p>
    <w:p w:rsidR="00442D3C" w:rsidRPr="00952F39" w:rsidRDefault="00442D3C">
      <w:pPr>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本表格各部分均須填寫。</w:t>
      </w:r>
    </w:p>
    <w:p w:rsidR="00442D3C" w:rsidRPr="00952F39" w:rsidRDefault="00442D3C">
      <w:pPr>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各項文件副本均須由行政總裁核證為文件的真確副本。</w:t>
      </w:r>
    </w:p>
    <w:p w:rsidR="00442D3C" w:rsidRPr="00952F39" w:rsidRDefault="00442D3C">
      <w:pPr>
        <w:pStyle w:val="a"/>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952F39">
        <w:rPr>
          <w:rFonts w:ascii="新細明體" w:eastAsia="新細明體" w:hAnsi="新細明體" w:hint="eastAsia"/>
        </w:rPr>
        <w:t>各項文件均須以中文或英文出示。文件如需翻譯，公司的行政總裁須就其所知及所信，證明該名翻譯人士合資格把文件翻譯成中文／英文。該名翻譯人士須說明其資格及證明譯文是原文的真確譯本。</w:t>
      </w:r>
    </w:p>
    <w:p w:rsidR="00442D3C" w:rsidRPr="00952F39" w:rsidRDefault="00442D3C">
      <w:pPr>
        <w:pStyle w:val="a"/>
        <w:rPr>
          <w:rFonts w:ascii="新細明體" w:eastAsia="新細明體" w:hAnsi="新細明體"/>
        </w:rPr>
      </w:pPr>
      <w:r w:rsidRPr="00952F39">
        <w:rPr>
          <w:rFonts w:ascii="新細明體" w:eastAsia="新細明體" w:hAnsi="新細明體"/>
        </w:rPr>
        <w:t>(4)</w:t>
      </w:r>
      <w:r w:rsidRPr="00952F39">
        <w:rPr>
          <w:rFonts w:ascii="新細明體" w:eastAsia="新細明體" w:hAnsi="新細明體"/>
        </w:rPr>
        <w:tab/>
      </w:r>
      <w:r w:rsidRPr="00952F39">
        <w:rPr>
          <w:rFonts w:ascii="新細明體" w:eastAsia="新細明體" w:hAnsi="新細明體" w:hint="eastAsia"/>
        </w:rPr>
        <w:t>如本表格空位不敷應用，請另頁填寫。</w:t>
      </w:r>
    </w:p>
    <w:p w:rsidR="00442D3C" w:rsidRPr="00952F39" w:rsidRDefault="00442D3C">
      <w:pPr>
        <w:pStyle w:val="a"/>
        <w:rPr>
          <w:rFonts w:ascii="新細明體" w:eastAsia="新細明體" w:hAnsi="新細明體"/>
        </w:rPr>
      </w:pPr>
      <w:r w:rsidRPr="00952F39">
        <w:rPr>
          <w:rFonts w:ascii="新細明體" w:eastAsia="新細明體" w:hAnsi="新細明體"/>
        </w:rPr>
        <w:t>(5)</w:t>
      </w:r>
      <w:r w:rsidRPr="00952F39">
        <w:rPr>
          <w:rFonts w:ascii="新細明體" w:eastAsia="新細明體" w:hAnsi="新細明體"/>
        </w:rPr>
        <w:tab/>
      </w:r>
      <w:r w:rsidRPr="00952F39">
        <w:rPr>
          <w:rFonts w:ascii="新細明體" w:eastAsia="新細明體" w:hAnsi="新細明體" w:hint="eastAsia"/>
        </w:rPr>
        <w:t>除非另有訂明，否則，本表格所提述的條文或附表均指</w:t>
      </w:r>
      <w:r w:rsidR="006D01B6" w:rsidRPr="006D01B6">
        <w:rPr>
          <w:rFonts w:ascii="新細明體" w:eastAsia="新細明體" w:hAnsi="新細明體" w:hint="eastAsia"/>
        </w:rPr>
        <w:t>本</w:t>
      </w:r>
      <w:r w:rsidRPr="00952F39">
        <w:rPr>
          <w:rFonts w:ascii="新細明體" w:eastAsia="新細明體" w:hAnsi="新細明體" w:hint="eastAsia"/>
        </w:rPr>
        <w:t>條例的條文或附表。</w:t>
      </w:r>
    </w:p>
    <w:p w:rsidR="00442D3C" w:rsidRPr="00952F39" w:rsidRDefault="00442D3C">
      <w:pPr>
        <w:pStyle w:val="a"/>
        <w:numPr>
          <w:ilvl w:val="0"/>
          <w:numId w:val="2"/>
        </w:numPr>
        <w:rPr>
          <w:rFonts w:ascii="新細明體" w:eastAsia="新細明體" w:hAnsi="新細明體"/>
        </w:rPr>
      </w:pPr>
      <w:r w:rsidRPr="00952F39">
        <w:rPr>
          <w:rFonts w:ascii="新細明體" w:eastAsia="新細明體" w:hAnsi="新細明體" w:hint="eastAsia"/>
        </w:rPr>
        <w:t>請按情況說明所用貨幣。</w:t>
      </w:r>
    </w:p>
    <w:p w:rsidR="00442D3C" w:rsidRPr="00952F39" w:rsidRDefault="00442D3C">
      <w:pPr>
        <w:pStyle w:val="a"/>
        <w:numPr>
          <w:ilvl w:val="0"/>
          <w:numId w:val="2"/>
        </w:numPr>
        <w:rPr>
          <w:rFonts w:ascii="新細明體" w:eastAsia="新細明體" w:hAnsi="新細明體"/>
        </w:rPr>
      </w:pPr>
      <w:r w:rsidRPr="00952F39">
        <w:rPr>
          <w:rFonts w:ascii="新細明體" w:eastAsia="新細明體" w:hAnsi="新細明體" w:hint="eastAsia"/>
        </w:rPr>
        <w:t>請填寫附錄的查檢表 (只有英文版)。</w:t>
      </w:r>
    </w:p>
    <w:p w:rsidR="00442D3C" w:rsidRPr="00952F39" w:rsidRDefault="00442D3C">
      <w:pPr>
        <w:pStyle w:val="12"/>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8</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u w:val="single"/>
        </w:rPr>
        <w:t>重要事項</w:t>
      </w:r>
    </w:p>
    <w:p w:rsidR="00442D3C" w:rsidRPr="00952F39" w:rsidRDefault="00442D3C">
      <w:pPr>
        <w:pStyle w:val="1"/>
        <w:rPr>
          <w:rFonts w:ascii="新細明體" w:eastAsia="新細明體" w:hAnsi="新細明體"/>
        </w:rPr>
      </w:pPr>
      <w:r w:rsidRPr="00952F39">
        <w:rPr>
          <w:rFonts w:ascii="新細明體" w:eastAsia="新細明體" w:hAnsi="新細明體"/>
        </w:rPr>
        <w:t>(a)</w:t>
      </w:r>
      <w:r w:rsidRPr="00952F39">
        <w:rPr>
          <w:rFonts w:ascii="新細明體" w:eastAsia="新細明體" w:hAnsi="新細明體"/>
        </w:rPr>
        <w:tab/>
      </w:r>
      <w:r w:rsidR="00F66B77">
        <w:rPr>
          <w:rFonts w:ascii="新細明體" w:eastAsia="新細明體" w:hAnsi="新細明體"/>
        </w:rPr>
        <w:tab/>
      </w:r>
      <w:r w:rsidRPr="00952F39">
        <w:rPr>
          <w:rFonts w:ascii="新細明體" w:eastAsia="新細明體" w:hAnsi="新細明體" w:hint="eastAsia"/>
        </w:rPr>
        <w:t>在</w:t>
      </w:r>
      <w:r w:rsidRPr="00952F39">
        <w:rPr>
          <w:rFonts w:ascii="新細明體" w:eastAsia="新細明體" w:hAnsi="新細明體" w:hint="eastAsia"/>
          <w:u w:val="single"/>
        </w:rPr>
        <w:t>全部</w:t>
      </w:r>
      <w:r w:rsidRPr="00952F39">
        <w:rPr>
          <w:rFonts w:ascii="新細明體" w:eastAsia="新細明體" w:hAnsi="新細明體" w:hint="eastAsia"/>
        </w:rPr>
        <w:t>所須呈報的資料未齊備之前，請勿遞交申請。為此，各公司在正式提出申請之前，宜先行與保監</w:t>
      </w:r>
      <w:r w:rsidR="000A5AF9" w:rsidRPr="000A5AF9">
        <w:rPr>
          <w:rFonts w:ascii="新細明體" w:eastAsia="新細明體" w:hAnsi="新細明體" w:hint="eastAsia"/>
        </w:rPr>
        <w:t>局</w:t>
      </w:r>
      <w:r w:rsidRPr="00952F39">
        <w:rPr>
          <w:rFonts w:ascii="新細明體" w:eastAsia="新細明體" w:hAnsi="新細明體" w:hint="eastAsia"/>
        </w:rPr>
        <w:t>舉行會議。</w:t>
      </w:r>
    </w:p>
    <w:p w:rsidR="00442D3C" w:rsidRPr="00952F39" w:rsidRDefault="00442D3C">
      <w:pPr>
        <w:pStyle w:val="1"/>
        <w:rPr>
          <w:rFonts w:ascii="新細明體" w:eastAsia="新細明體" w:hAnsi="新細明體"/>
        </w:rPr>
      </w:pPr>
      <w:r w:rsidRPr="00952F39">
        <w:rPr>
          <w:rFonts w:ascii="新細明體" w:eastAsia="新細明體" w:hAnsi="新細明體"/>
        </w:rPr>
        <w:t>(b)</w:t>
      </w:r>
      <w:r w:rsidRPr="00952F39">
        <w:rPr>
          <w:rFonts w:ascii="新細明體" w:eastAsia="新細明體" w:hAnsi="新細明體"/>
        </w:rPr>
        <w:tab/>
      </w:r>
      <w:r w:rsidRPr="00952F39">
        <w:rPr>
          <w:rFonts w:ascii="新細明體" w:eastAsia="新細明體" w:hAnsi="新細明體" w:hint="eastAsia"/>
        </w:rPr>
        <w:t>在申請未獲批准之前，有關公司不得在香港或從香港經營任何保險業務，或在報章發表任何公告。如不遵守這項規定，將會構成根據</w:t>
      </w:r>
      <w:r w:rsidR="006D01B6" w:rsidRPr="006D01B6">
        <w:rPr>
          <w:rFonts w:ascii="新細明體" w:eastAsia="新細明體" w:hAnsi="新細明體" w:hint="eastAsia"/>
        </w:rPr>
        <w:t>本</w:t>
      </w:r>
      <w:r w:rsidRPr="00952F39">
        <w:rPr>
          <w:rFonts w:ascii="新細明體" w:eastAsia="新細明體" w:hAnsi="新細明體" w:hint="eastAsia"/>
        </w:rPr>
        <w:t>條例所訂的罪行，而會損害有關申請。</w:t>
      </w:r>
    </w:p>
    <w:p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第一部</w:t>
      </w:r>
      <w:r w:rsidRPr="00952F39">
        <w:rPr>
          <w:rFonts w:ascii="新細明體" w:eastAsia="新細明體" w:hAnsi="新細明體"/>
          <w:u w:val="single"/>
        </w:rPr>
        <w:t xml:space="preserve"> — </w:t>
      </w:r>
      <w:r w:rsidRPr="00952F39">
        <w:rPr>
          <w:rFonts w:ascii="新細明體" w:eastAsia="新細明體" w:hAnsi="新細明體" w:hint="eastAsia"/>
          <w:u w:val="single"/>
        </w:rPr>
        <w:t>公司詳情</w:t>
      </w:r>
    </w:p>
    <w:p w:rsidR="00442D3C" w:rsidRPr="00952F39" w:rsidRDefault="00442D3C">
      <w:pPr>
        <w:pStyle w:val="a"/>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公司成立為法團的日期和地點，註冊編號和註冊辦事處地址。</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請簡述公司的目標。</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，請說明根據《公司條例》</w:t>
      </w:r>
      <w:r w:rsidR="000202D7" w:rsidRPr="007540D9">
        <w:rPr>
          <w:rFonts w:ascii="新細明體" w:eastAsia="新細明體" w:hAnsi="新細明體" w:hint="eastAsia"/>
        </w:rPr>
        <w:t>（第62</w:t>
      </w:r>
      <w:r w:rsidR="000202D7" w:rsidRPr="007540D9">
        <w:rPr>
          <w:rFonts w:ascii="新細明體" w:eastAsia="新細明體" w:hAnsi="新細明體"/>
        </w:rPr>
        <w:t>2</w:t>
      </w:r>
      <w:r w:rsidR="000202D7" w:rsidRPr="007540D9">
        <w:rPr>
          <w:rFonts w:ascii="新細明體" w:eastAsia="新細明體" w:hAnsi="新細明體" w:hint="eastAsia"/>
        </w:rPr>
        <w:t>章）</w:t>
      </w:r>
      <w:r w:rsidRPr="00952F39">
        <w:rPr>
          <w:rFonts w:ascii="新細明體" w:eastAsia="新細明體" w:hAnsi="新細明體" w:hint="eastAsia"/>
        </w:rPr>
        <w:t>第</w:t>
      </w:r>
      <w:r w:rsidR="000202D7">
        <w:rPr>
          <w:rFonts w:ascii="新細明體" w:eastAsia="新細明體" w:hAnsi="新細明體" w:hint="eastAsia"/>
        </w:rPr>
        <w:t>16</w:t>
      </w:r>
      <w:r w:rsidRPr="00952F39">
        <w:rPr>
          <w:rFonts w:ascii="新細明體" w:eastAsia="新細明體" w:hAnsi="新細明體" w:hint="eastAsia"/>
        </w:rPr>
        <w:t>部註冊的日期、註冊編號、在香港經營主要業務的地址，以及獲授權在香港代表公司接受所送達文件的人的姓名和地址。</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spacing w:after="0"/>
        <w:rPr>
          <w:rFonts w:ascii="新細明體" w:eastAsia="新細明體" w:hAnsi="新細明體"/>
        </w:rPr>
      </w:pPr>
      <w:r w:rsidRPr="00952F39">
        <w:rPr>
          <w:rFonts w:ascii="新細明體" w:eastAsia="新細明體" w:hAnsi="新細明體"/>
        </w:rPr>
        <w:t>4.</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3123ED">
        <w:rPr>
          <w:rFonts w:ascii="新細明體" w:eastAsia="新細明體" w:hAnsi="新細明體" w:hint="eastAsia"/>
          <w:spacing w:val="20"/>
          <w:kern w:val="2"/>
        </w:rPr>
        <w:t>公</w:t>
      </w:r>
      <w:r w:rsidR="007540D9" w:rsidRPr="00952F39">
        <w:rPr>
          <w:rFonts w:ascii="新細明體" w:eastAsia="新細明體" w:hAnsi="新細明體" w:hint="eastAsia"/>
        </w:rPr>
        <w:t>司</w:t>
      </w:r>
      <w:r w:rsidRPr="00952F39">
        <w:rPr>
          <w:rFonts w:ascii="新細明體" w:eastAsia="新細明體" w:hAnsi="新細明體" w:hint="eastAsia"/>
        </w:rPr>
        <w:t>，請列出當地保險監管機構的名稱和地址。</w:t>
      </w:r>
    </w:p>
    <w:p w:rsidR="00442D3C" w:rsidRPr="00952F39" w:rsidRDefault="00442D3C">
      <w:pPr>
        <w:pStyle w:val="a"/>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rPr>
        <w:lastRenderedPageBreak/>
        <w:t>5.</w:t>
      </w:r>
      <w:r w:rsidRPr="00952F39">
        <w:rPr>
          <w:rFonts w:ascii="新細明體" w:eastAsia="新細明體" w:hAnsi="新細明體"/>
        </w:rPr>
        <w:tab/>
      </w:r>
      <w:r w:rsidRPr="00952F39">
        <w:rPr>
          <w:rFonts w:ascii="新細明體" w:eastAsia="新細明體" w:hAnsi="新細明體" w:hint="eastAsia"/>
        </w:rPr>
        <w:t>公司的股本結構。</w:t>
      </w: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法定股本數額</w:t>
      </w:r>
      <w:r w:rsidR="007540D9" w:rsidRPr="007540D9">
        <w:rPr>
          <w:rFonts w:ascii="新細明體" w:eastAsia="新細明體" w:hAnsi="新細明體"/>
        </w:rPr>
        <w:t>(</w:t>
      </w:r>
      <w:r w:rsidR="007540D9" w:rsidRPr="007540D9">
        <w:rPr>
          <w:rFonts w:ascii="新細明體" w:eastAsia="新細明體" w:hAnsi="新細明體" w:hint="eastAsia"/>
        </w:rPr>
        <w:t>如適用)</w:t>
      </w:r>
      <w:r w:rsidRPr="00952F39">
        <w:rPr>
          <w:rFonts w:ascii="新細明體" w:eastAsia="新細明體" w:hAnsi="新細明體" w:hint="eastAsia"/>
        </w:rPr>
        <w:t>。</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已發行股本及已繳足股本數額。</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c</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上文第</w:t>
      </w: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hint="eastAsia"/>
        </w:rPr>
        <w:t>項所包括的可贖回優先股已繳付的數額</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d</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後償債權股額數額</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，以及適用的利率。</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e</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如獲授權，在獲授權前擬立即繳足的已發行股本數額。</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rPr>
          <w:rFonts w:ascii="新細明體" w:eastAsia="新細明體" w:hAnsi="新細明體"/>
        </w:rPr>
      </w:pPr>
      <w:r w:rsidRPr="00952F39">
        <w:rPr>
          <w:rFonts w:ascii="新細明體" w:eastAsia="新細明體" w:hAnsi="新細明體"/>
        </w:rPr>
        <w:t>6.</w:t>
      </w:r>
      <w:r w:rsidRPr="00952F39">
        <w:rPr>
          <w:rFonts w:ascii="新細明體" w:eastAsia="新細明體" w:hAnsi="新細明體"/>
        </w:rPr>
        <w:tab/>
      </w:r>
      <w:r w:rsidRPr="00952F39">
        <w:rPr>
          <w:rFonts w:ascii="新細明體" w:eastAsia="新細明體" w:hAnsi="新細明體" w:hint="eastAsia"/>
        </w:rPr>
        <w:t>公司財政年度終結的日期。</w:t>
      </w:r>
    </w:p>
    <w:p w:rsidR="00442D3C" w:rsidRPr="00952F39" w:rsidRDefault="00442D3C">
      <w:pPr>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7.</w:t>
      </w:r>
      <w:r w:rsidRPr="00952F39">
        <w:rPr>
          <w:rFonts w:ascii="新細明體" w:eastAsia="新細明體" w:hAnsi="新細明體"/>
        </w:rPr>
        <w:tab/>
      </w:r>
      <w:r w:rsidRPr="00952F39">
        <w:rPr>
          <w:rFonts w:ascii="新細明體" w:eastAsia="新細明體" w:hAnsi="新細明體" w:hint="eastAsia"/>
        </w:rPr>
        <w:t>請提交報表，說明在申請之日資產預期超過負債</w:t>
      </w:r>
      <w:r w:rsidRPr="00952F39">
        <w:rPr>
          <w:rFonts w:ascii="新細明體" w:eastAsia="新細明體" w:hAnsi="新細明體"/>
        </w:rPr>
        <w:t>(</w:t>
      </w:r>
      <w:r w:rsidRPr="00952F39">
        <w:rPr>
          <w:rFonts w:ascii="新細明體" w:eastAsia="新細明體" w:hAnsi="新細明體" w:hint="eastAsia"/>
        </w:rPr>
        <w:t>不包括屬於股本及可隨意運用的財政儲備這些類別的負債</w:t>
      </w:r>
      <w:r w:rsidRPr="00952F39">
        <w:rPr>
          <w:rFonts w:ascii="新細明體" w:eastAsia="新細明體" w:hAnsi="新細明體"/>
        </w:rPr>
        <w:t>)</w:t>
      </w:r>
      <w:r w:rsidRPr="00952F39">
        <w:rPr>
          <w:rFonts w:ascii="新細明體" w:eastAsia="新細明體" w:hAnsi="新細明體" w:hint="eastAsia"/>
        </w:rPr>
        <w:t>的數額，並說明該數額如何計算得來。</w:t>
      </w:r>
    </w:p>
    <w:p w:rsidR="00442D3C" w:rsidRPr="00952F39" w:rsidRDefault="00442D3C">
      <w:pPr>
        <w:rPr>
          <w:rFonts w:ascii="新細明體" w:eastAsia="新細明體" w:hAnsi="新細明體"/>
        </w:rPr>
      </w:pPr>
      <w:r w:rsidRPr="00952F39">
        <w:rPr>
          <w:rFonts w:ascii="新細明體" w:eastAsia="新細明體" w:hAnsi="新細明體"/>
        </w:rPr>
        <w:lastRenderedPageBreak/>
        <w:t>8.</w:t>
      </w:r>
      <w:r w:rsidRPr="00952F39">
        <w:rPr>
          <w:rFonts w:ascii="新細明體" w:eastAsia="新細明體" w:hAnsi="新細明體"/>
        </w:rPr>
        <w:tab/>
      </w:r>
      <w:r w:rsidRPr="00952F39">
        <w:rPr>
          <w:rFonts w:ascii="新細明體" w:eastAsia="新細明體" w:hAnsi="新細明體" w:hint="eastAsia"/>
        </w:rPr>
        <w:t>公司各核數師的姓名、地址及資格。</w:t>
      </w:r>
    </w:p>
    <w:p w:rsidR="00442D3C" w:rsidRPr="00952F39" w:rsidRDefault="00442D3C">
      <w:pPr>
        <w:rPr>
          <w:rFonts w:ascii="新細明體" w:eastAsia="新細明體" w:hAnsi="新細明體"/>
        </w:rPr>
      </w:pPr>
    </w:p>
    <w:p w:rsidR="00442D3C" w:rsidRPr="00952F39" w:rsidRDefault="00442D3C">
      <w:pPr>
        <w:rPr>
          <w:rFonts w:ascii="新細明體" w:eastAsia="新細明體" w:hAnsi="新細明體"/>
        </w:rPr>
      </w:pPr>
      <w:r w:rsidRPr="00952F39">
        <w:rPr>
          <w:rFonts w:ascii="新細明體" w:eastAsia="新細明體" w:hAnsi="新細明體"/>
        </w:rPr>
        <w:t>9.</w:t>
      </w:r>
      <w:r w:rsidRPr="00952F39">
        <w:rPr>
          <w:rFonts w:ascii="新細明體" w:eastAsia="新細明體" w:hAnsi="新細明體"/>
        </w:rPr>
        <w:tab/>
      </w:r>
      <w:r w:rsidRPr="00952F39">
        <w:rPr>
          <w:rFonts w:ascii="新細明體" w:eastAsia="新細明體" w:hAnsi="新細明體" w:hint="eastAsia"/>
        </w:rPr>
        <w:t>公司主要往來銀行的名稱及地址。</w:t>
      </w:r>
    </w:p>
    <w:p w:rsidR="00442D3C" w:rsidRPr="00952F39" w:rsidRDefault="00442D3C">
      <w:pPr>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10.</w:t>
      </w:r>
      <w:r w:rsidRPr="00952F39">
        <w:rPr>
          <w:rFonts w:ascii="新細明體" w:eastAsia="新細明體" w:hAnsi="新細明體"/>
        </w:rPr>
        <w:tab/>
      </w:r>
      <w:r w:rsidRPr="00952F39">
        <w:rPr>
          <w:rFonts w:ascii="新細明體" w:eastAsia="新細明體" w:hAnsi="新細明體" w:hint="eastAsia"/>
        </w:rPr>
        <w:t>公司的專業顧問</w:t>
      </w:r>
      <w:r w:rsidRPr="00952F39">
        <w:rPr>
          <w:rFonts w:ascii="新細明體" w:eastAsia="新細明體" w:hAnsi="新細明體"/>
        </w:rPr>
        <w:t>(</w:t>
      </w:r>
      <w:r w:rsidRPr="00952F39">
        <w:rPr>
          <w:rFonts w:ascii="新細明體" w:eastAsia="新細明體" w:hAnsi="新細明體" w:hint="eastAsia"/>
        </w:rPr>
        <w:t>除核數師外</w:t>
      </w:r>
      <w:r w:rsidRPr="00952F39">
        <w:rPr>
          <w:rFonts w:ascii="新細明體" w:eastAsia="新細明體" w:hAnsi="新細明體"/>
        </w:rPr>
        <w:t>)</w:t>
      </w:r>
      <w:r w:rsidRPr="00952F39">
        <w:rPr>
          <w:rFonts w:ascii="新細明體" w:eastAsia="新細明體" w:hAnsi="新細明體" w:hint="eastAsia"/>
        </w:rPr>
        <w:t>，包括律師、投資顧問及理賠師等的姓名、地址及資格。</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11.</w:t>
      </w:r>
      <w:r w:rsidRPr="00952F39">
        <w:rPr>
          <w:rFonts w:ascii="新細明體" w:eastAsia="新細明體" w:hAnsi="新細明體"/>
        </w:rPr>
        <w:tab/>
      </w:r>
      <w:r w:rsidRPr="00952F39">
        <w:rPr>
          <w:rFonts w:ascii="新細明體" w:eastAsia="新細明體" w:hAnsi="新細明體" w:hint="eastAsia"/>
        </w:rPr>
        <w:t>公司主要保險經紀和代理人的姓名及地址。</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12.</w:t>
      </w:r>
      <w:r w:rsidRPr="00952F39">
        <w:rPr>
          <w:rFonts w:ascii="新細明體" w:eastAsia="新細明體" w:hAnsi="新細明體"/>
        </w:rPr>
        <w:tab/>
      </w:r>
      <w:r w:rsidRPr="00952F39">
        <w:rPr>
          <w:rFonts w:ascii="新細明體" w:eastAsia="新細明體" w:hAnsi="新細明體" w:hint="eastAsia"/>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3123ED">
        <w:rPr>
          <w:rFonts w:ascii="新細明體" w:eastAsia="新細明體" w:hAnsi="新細明體" w:hint="eastAsia"/>
          <w:spacing w:val="20"/>
          <w:kern w:val="2"/>
        </w:rPr>
        <w:t>公</w:t>
      </w:r>
      <w:r w:rsidR="007540D9" w:rsidRPr="00952F39">
        <w:rPr>
          <w:rFonts w:ascii="新細明體" w:eastAsia="新細明體" w:hAnsi="新細明體" w:hint="eastAsia"/>
        </w:rPr>
        <w:t>司</w:t>
      </w:r>
      <w:r w:rsidRPr="00952F39">
        <w:rPr>
          <w:rFonts w:ascii="新細明體" w:eastAsia="新細明體" w:hAnsi="新細明體" w:hint="eastAsia"/>
        </w:rPr>
        <w:t>，請列出公司現時或將會僱用，負責處理公司擬在本港經營的整個保險業務的人的姓名。請以附表</w:t>
      </w:r>
      <w:r w:rsidRPr="00952F39">
        <w:rPr>
          <w:rFonts w:ascii="新細明體" w:eastAsia="新細明體" w:hAnsi="新細明體"/>
        </w:rPr>
        <w:t>2</w:t>
      </w:r>
      <w:r w:rsidRPr="00952F39">
        <w:rPr>
          <w:rFonts w:ascii="新細明體" w:eastAsia="新細明體" w:hAnsi="新細明體" w:hint="eastAsia"/>
        </w:rPr>
        <w:t>所訂明的表格</w:t>
      </w:r>
      <w:r w:rsidRPr="00952F39">
        <w:rPr>
          <w:rFonts w:ascii="新細明體" w:eastAsia="新細明體" w:hAnsi="新細明體"/>
        </w:rPr>
        <w:t>A</w:t>
      </w:r>
      <w:r w:rsidRPr="00952F39">
        <w:rPr>
          <w:rFonts w:ascii="新細明體" w:eastAsia="新細明體" w:hAnsi="新細明體" w:hint="eastAsia"/>
        </w:rPr>
        <w:t>，填報該人的資料，一併交回。</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13.</w:t>
      </w:r>
      <w:r w:rsidRPr="00952F39">
        <w:rPr>
          <w:rFonts w:ascii="新細明體" w:eastAsia="新細明體" w:hAnsi="新細明體"/>
        </w:rPr>
        <w:tab/>
      </w:r>
      <w:r w:rsidRPr="00952F39">
        <w:rPr>
          <w:rFonts w:ascii="新細明體" w:eastAsia="新細明體" w:hAnsi="新細明體" w:hint="eastAsia"/>
        </w:rPr>
        <w:t>請列出本條例第</w:t>
      </w:r>
      <w:r w:rsidRPr="00952F39">
        <w:rPr>
          <w:rFonts w:ascii="新細明體" w:eastAsia="新細明體" w:hAnsi="新細明體"/>
        </w:rPr>
        <w:t>9</w:t>
      </w:r>
      <w:r w:rsidRPr="00952F39">
        <w:rPr>
          <w:rFonts w:ascii="新細明體" w:eastAsia="新細明體" w:hAnsi="新細明體" w:hint="eastAsia"/>
        </w:rPr>
        <w:t>條所指的公司董事，包括候補董事，以及控權人的姓名。請以附表</w:t>
      </w:r>
      <w:r w:rsidRPr="00952F39">
        <w:rPr>
          <w:rFonts w:ascii="新細明體" w:eastAsia="新細明體" w:hAnsi="新細明體"/>
        </w:rPr>
        <w:t>2</w:t>
      </w:r>
      <w:r w:rsidRPr="00952F39">
        <w:rPr>
          <w:rFonts w:ascii="新細明體" w:eastAsia="新細明體" w:hAnsi="新細明體" w:hint="eastAsia"/>
        </w:rPr>
        <w:t>所訂明的表格</w:t>
      </w:r>
      <w:r w:rsidRPr="00952F39">
        <w:rPr>
          <w:rFonts w:ascii="新細明體" w:eastAsia="新細明體" w:hAnsi="新細明體"/>
        </w:rPr>
        <w:t>A</w:t>
      </w:r>
      <w:r w:rsidRPr="00952F39">
        <w:rPr>
          <w:rFonts w:ascii="新細明體" w:eastAsia="新細明體" w:hAnsi="新細明體" w:hint="eastAsia"/>
        </w:rPr>
        <w:t>及</w:t>
      </w:r>
      <w:r w:rsidRPr="00952F39">
        <w:rPr>
          <w:rFonts w:ascii="新細明體" w:eastAsia="新細明體" w:hAnsi="新細明體"/>
        </w:rPr>
        <w:t>B</w:t>
      </w:r>
      <w:r w:rsidRPr="00952F39">
        <w:rPr>
          <w:rFonts w:ascii="新細明體" w:eastAsia="新細明體" w:hAnsi="新細明體" w:hint="eastAsia"/>
        </w:rPr>
        <w:t>，填報本段所列載各人或各法人團體的資料，一併交回。</w:t>
      </w:r>
    </w:p>
    <w:p w:rsidR="00442D3C" w:rsidRPr="00952F39" w:rsidRDefault="00442D3C">
      <w:pPr>
        <w:pStyle w:val="a"/>
        <w:rPr>
          <w:rFonts w:ascii="新細明體" w:eastAsia="新細明體" w:hAnsi="新細明體"/>
        </w:rPr>
      </w:pPr>
    </w:p>
    <w:p w:rsidR="00442D3C" w:rsidRDefault="00442D3C">
      <w:pPr>
        <w:pStyle w:val="a"/>
        <w:tabs>
          <w:tab w:val="clear" w:pos="936"/>
        </w:tabs>
        <w:rPr>
          <w:rFonts w:ascii="新細明體" w:eastAsia="新細明體" w:hAnsi="新細明體"/>
        </w:rPr>
      </w:pPr>
      <w:r w:rsidRPr="00952F39">
        <w:rPr>
          <w:rFonts w:ascii="新細明體" w:eastAsia="新細明體" w:hAnsi="新細明體"/>
        </w:rPr>
        <w:t>14.</w:t>
      </w:r>
      <w:r w:rsidRPr="00952F39">
        <w:rPr>
          <w:rFonts w:ascii="新細明體" w:eastAsia="新細明體" w:hAnsi="新細明體"/>
        </w:rPr>
        <w:tab/>
      </w:r>
      <w:r w:rsidRPr="00952F39">
        <w:rPr>
          <w:rFonts w:ascii="新細明體" w:eastAsia="新細明體" w:hAnsi="新細明體" w:hint="eastAsia"/>
        </w:rPr>
        <w:t>請詳述有關公司的任何董事或控權人在本港</w:t>
      </w:r>
      <w:r w:rsidRPr="00952F39">
        <w:rPr>
          <w:rFonts w:ascii="新細明體" w:eastAsia="新細明體" w:hAnsi="新細明體"/>
        </w:rPr>
        <w:t>(</w:t>
      </w:r>
      <w:r w:rsidRPr="00952F39">
        <w:rPr>
          <w:rFonts w:ascii="新細明體" w:eastAsia="新細明體" w:hAnsi="新細明體" w:hint="eastAsia"/>
        </w:rPr>
        <w:t>現時存在或擬存在</w:t>
      </w:r>
      <w:r w:rsidRPr="00952F39">
        <w:rPr>
          <w:rFonts w:ascii="新細明體" w:eastAsia="新細明體" w:hAnsi="新細明體"/>
        </w:rPr>
        <w:t>)</w:t>
      </w:r>
      <w:r w:rsidRPr="00952F39">
        <w:rPr>
          <w:rFonts w:ascii="新細明體" w:eastAsia="新細明體" w:hAnsi="新細明體" w:hint="eastAsia"/>
        </w:rPr>
        <w:t>的任何商業利益</w:t>
      </w:r>
      <w:r w:rsidRPr="00952F39">
        <w:rPr>
          <w:rFonts w:ascii="新細明體" w:eastAsia="新細明體" w:hAnsi="新細明體"/>
        </w:rPr>
        <w:t>(</w:t>
      </w:r>
      <w:r w:rsidRPr="00952F39">
        <w:rPr>
          <w:rFonts w:ascii="新細明體" w:eastAsia="新細明體" w:hAnsi="新細明體" w:hint="eastAsia"/>
        </w:rPr>
        <w:t>實益或其他利益</w:t>
      </w:r>
      <w:r w:rsidRPr="00952F39">
        <w:rPr>
          <w:rFonts w:ascii="新細明體" w:eastAsia="新細明體" w:hAnsi="新細明體"/>
        </w:rPr>
        <w:t>)</w:t>
      </w:r>
      <w:r w:rsidRPr="00952F39">
        <w:rPr>
          <w:rFonts w:ascii="新細明體" w:eastAsia="新細明體" w:hAnsi="新細明體" w:hint="eastAsia"/>
        </w:rPr>
        <w:t>。</w:t>
      </w:r>
    </w:p>
    <w:p w:rsidR="00BA5866" w:rsidRDefault="00BA5866">
      <w:pPr>
        <w:pStyle w:val="a"/>
        <w:tabs>
          <w:tab w:val="clear" w:pos="936"/>
        </w:tabs>
        <w:rPr>
          <w:rFonts w:ascii="新細明體" w:eastAsia="新細明體" w:hAnsi="新細明體"/>
        </w:rPr>
      </w:pPr>
    </w:p>
    <w:p w:rsidR="00BA5866" w:rsidRDefault="00BA5866">
      <w:pPr>
        <w:pStyle w:val="a"/>
        <w:tabs>
          <w:tab w:val="clear" w:pos="936"/>
        </w:tabs>
        <w:rPr>
          <w:rFonts w:ascii="新細明體" w:eastAsia="新細明體" w:hAnsi="新細明體"/>
        </w:rPr>
      </w:pPr>
    </w:p>
    <w:p w:rsidR="00BA5866" w:rsidRDefault="00BA5866">
      <w:pPr>
        <w:pStyle w:val="a"/>
        <w:tabs>
          <w:tab w:val="clear" w:pos="936"/>
        </w:tabs>
        <w:rPr>
          <w:rFonts w:ascii="新細明體" w:eastAsia="新細明體" w:hAnsi="新細明體"/>
        </w:rPr>
      </w:pPr>
    </w:p>
    <w:p w:rsidR="00BA5866" w:rsidRPr="00952F39" w:rsidRDefault="00BA5866">
      <w:pPr>
        <w:pStyle w:val="a"/>
        <w:tabs>
          <w:tab w:val="clear" w:pos="936"/>
        </w:tabs>
        <w:rPr>
          <w:rFonts w:ascii="新細明體" w:eastAsia="新細明體" w:hAnsi="新細明體"/>
        </w:rPr>
      </w:pPr>
    </w:p>
    <w:p w:rsidR="00442D3C" w:rsidRPr="00952F39" w:rsidRDefault="00442D3C">
      <w:pPr>
        <w:pStyle w:val="a"/>
        <w:tabs>
          <w:tab w:val="clear" w:pos="936"/>
        </w:tabs>
        <w:rPr>
          <w:rFonts w:ascii="新細明體" w:eastAsia="新細明體" w:hAnsi="新細明體"/>
        </w:rPr>
      </w:pPr>
      <w:r w:rsidRPr="00952F39">
        <w:rPr>
          <w:rFonts w:ascii="新細明體" w:eastAsia="新細明體" w:hAnsi="新細明體" w:hint="eastAsia"/>
          <w:u w:val="single"/>
        </w:rPr>
        <w:lastRenderedPageBreak/>
        <w:t>第二部</w:t>
      </w:r>
      <w:r w:rsidRPr="00952F39">
        <w:rPr>
          <w:rFonts w:ascii="新細明體" w:eastAsia="新細明體" w:hAnsi="新細明體"/>
          <w:u w:val="single"/>
        </w:rPr>
        <w:t xml:space="preserve"> — </w:t>
      </w:r>
      <w:r w:rsidRPr="00952F39">
        <w:rPr>
          <w:rFonts w:ascii="新細明體" w:eastAsia="新細明體" w:hAnsi="新細明體" w:hint="eastAsia"/>
          <w:u w:val="single"/>
        </w:rPr>
        <w:t>現時獲授權經營的保險業務</w:t>
      </w:r>
    </w:p>
    <w:p w:rsidR="00442D3C" w:rsidRPr="00952F39" w:rsidRDefault="00442D3C">
      <w:pPr>
        <w:rPr>
          <w:rFonts w:ascii="新細明體" w:eastAsia="新細明體" w:hAnsi="新細明體"/>
        </w:rPr>
      </w:pPr>
      <w:r w:rsidRPr="00952F39">
        <w:rPr>
          <w:rFonts w:ascii="新細明體" w:eastAsia="新細明體" w:hAnsi="新細明體"/>
        </w:rPr>
        <w:t>15.</w:t>
      </w:r>
      <w:r w:rsidRPr="00952F39">
        <w:rPr>
          <w:rFonts w:ascii="新細明體" w:eastAsia="新細明體" w:hAnsi="新細明體"/>
        </w:rPr>
        <w:tab/>
      </w:r>
      <w:r w:rsidRPr="00952F39">
        <w:rPr>
          <w:rFonts w:ascii="新細明體" w:eastAsia="新細明體" w:hAnsi="新細明體" w:hint="eastAsia"/>
        </w:rPr>
        <w:t>公司現時獲授權在香港經營的保險業務類別</w:t>
      </w:r>
      <w:r w:rsidRPr="00952F39">
        <w:rPr>
          <w:rFonts w:ascii="新細明體" w:eastAsia="新細明體" w:hAnsi="新細明體"/>
        </w:rPr>
        <w:t>(</w:t>
      </w:r>
      <w:r w:rsidRPr="00952F39">
        <w:rPr>
          <w:rFonts w:ascii="新細明體" w:eastAsia="新細明體" w:hAnsi="新細明體" w:hint="eastAsia"/>
        </w:rPr>
        <w:t>如適用的話</w:t>
      </w:r>
      <w:r w:rsidRPr="00952F39">
        <w:rPr>
          <w:rFonts w:ascii="新細明體" w:eastAsia="新細明體" w:hAnsi="新細明體"/>
        </w:rPr>
        <w:t>)</w:t>
      </w:r>
      <w:r w:rsidRPr="00952F39">
        <w:rPr>
          <w:rFonts w:ascii="新細明體" w:eastAsia="新細明體" w:hAnsi="新細明體" w:hint="eastAsia"/>
        </w:rPr>
        <w:t>。</w:t>
      </w:r>
    </w:p>
    <w:p w:rsidR="00442D3C" w:rsidRPr="00952F39" w:rsidRDefault="00442D3C">
      <w:pPr>
        <w:rPr>
          <w:rFonts w:ascii="新細明體" w:eastAsia="新細明體" w:hAnsi="新細明體"/>
        </w:rPr>
      </w:pPr>
    </w:p>
    <w:p w:rsidR="00442D3C" w:rsidRPr="00952F39" w:rsidRDefault="00442D3C">
      <w:pPr>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16.</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，請附上公司成立為法團的地點的監管機構發出的證明書，證明公司獲授權在當地經營保險業務的類別。</w:t>
      </w:r>
    </w:p>
    <w:p w:rsidR="00442D3C" w:rsidRPr="00952F39" w:rsidRDefault="00442D3C">
      <w:pPr>
        <w:rPr>
          <w:rFonts w:ascii="新細明體" w:eastAsia="新細明體" w:hAnsi="新細明體"/>
        </w:rPr>
      </w:pPr>
    </w:p>
    <w:p w:rsidR="00442D3C" w:rsidRPr="00952F39" w:rsidRDefault="00442D3C">
      <w:pPr>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17.</w:t>
      </w:r>
      <w:r w:rsidRPr="00952F39">
        <w:rPr>
          <w:rFonts w:ascii="新細明體" w:eastAsia="新細明體" w:hAnsi="新細明體"/>
        </w:rPr>
        <w:tab/>
      </w:r>
      <w:r w:rsidRPr="00952F39">
        <w:rPr>
          <w:rFonts w:ascii="新細明體" w:eastAsia="新細明體" w:hAnsi="新細明體" w:hint="eastAsia"/>
        </w:rPr>
        <w:t>請詳列公司在</w:t>
      </w:r>
      <w:r w:rsidRPr="00952F39">
        <w:rPr>
          <w:rFonts w:ascii="新細明體" w:eastAsia="新細明體" w:hAnsi="新細明體" w:hint="eastAsia"/>
          <w:u w:val="single"/>
        </w:rPr>
        <w:t>其他國家</w:t>
      </w:r>
      <w:r w:rsidRPr="00952F39">
        <w:rPr>
          <w:rFonts w:ascii="新細明體" w:eastAsia="新細明體" w:hAnsi="新細明體" w:hint="eastAsia"/>
        </w:rPr>
        <w:t>所經營保險業務的資料，包括有關國家的名稱及在每個國家所經營保險業務的類別。如業務類別與附表</w:t>
      </w:r>
      <w:r w:rsidRPr="00952F39">
        <w:rPr>
          <w:rFonts w:ascii="新細明體" w:eastAsia="新細明體" w:hAnsi="新細明體"/>
        </w:rPr>
        <w:t>1</w:t>
      </w:r>
      <w:r w:rsidRPr="00952F39">
        <w:rPr>
          <w:rFonts w:ascii="新細明體" w:eastAsia="新細明體" w:hAnsi="新細明體" w:hint="eastAsia"/>
        </w:rPr>
        <w:t>所列的分類不同，請填上相等或最近似香港分類的類別。</w:t>
      </w:r>
    </w:p>
    <w:p w:rsidR="00442D3C" w:rsidRPr="00952F39" w:rsidRDefault="00442D3C">
      <w:pPr>
        <w:tabs>
          <w:tab w:val="clear" w:pos="1559"/>
          <w:tab w:val="clear" w:pos="2183"/>
          <w:tab w:val="clear" w:pos="2807"/>
          <w:tab w:val="left" w:pos="1560"/>
          <w:tab w:val="left" w:pos="5880"/>
        </w:tabs>
        <w:rPr>
          <w:rFonts w:ascii="新細明體" w:eastAsia="新細明體" w:hAnsi="新細明體"/>
        </w:rPr>
      </w:pPr>
      <w:r w:rsidRPr="00952F39">
        <w:rPr>
          <w:rFonts w:ascii="新細明體" w:eastAsia="新細明體" w:hAnsi="新細明體"/>
        </w:rPr>
        <w:tab/>
      </w:r>
      <w:r w:rsidRPr="00952F39">
        <w:rPr>
          <w:rFonts w:ascii="新細明體" w:eastAsia="新細明體" w:hAnsi="新細明體"/>
        </w:rPr>
        <w:tab/>
      </w:r>
      <w:r w:rsidRPr="00952F39">
        <w:rPr>
          <w:rFonts w:ascii="新細明體" w:eastAsia="新細明體" w:hAnsi="新細明體" w:hint="eastAsia"/>
          <w:u w:val="single"/>
        </w:rPr>
        <w:t>國家</w:t>
      </w:r>
      <w:r w:rsidRPr="00952F39">
        <w:rPr>
          <w:rFonts w:ascii="新細明體" w:eastAsia="新細明體" w:hAnsi="新細明體"/>
        </w:rPr>
        <w:tab/>
      </w:r>
      <w:r w:rsidRPr="00952F39">
        <w:rPr>
          <w:rFonts w:ascii="新細明體" w:eastAsia="新細明體" w:hAnsi="新細明體" w:hint="eastAsia"/>
          <w:u w:val="single"/>
        </w:rPr>
        <w:t>保險業務類別</w:t>
      </w:r>
    </w:p>
    <w:p w:rsidR="00442D3C" w:rsidRPr="00952F39" w:rsidRDefault="00442D3C">
      <w:pPr>
        <w:tabs>
          <w:tab w:val="clear" w:pos="1559"/>
          <w:tab w:val="clear" w:pos="2183"/>
          <w:tab w:val="clear" w:pos="2807"/>
          <w:tab w:val="left" w:pos="5880"/>
        </w:tabs>
        <w:rPr>
          <w:rFonts w:ascii="新細明體" w:eastAsia="新細明體" w:hAnsi="新細明體"/>
        </w:rPr>
      </w:pPr>
    </w:p>
    <w:p w:rsidR="00442D3C" w:rsidRPr="00952F39" w:rsidRDefault="00442D3C">
      <w:pPr>
        <w:rPr>
          <w:rFonts w:ascii="新細明體" w:eastAsia="新細明體" w:hAnsi="新細明體"/>
        </w:rPr>
      </w:pPr>
    </w:p>
    <w:p w:rsidR="00442D3C" w:rsidRPr="00952F39" w:rsidRDefault="00442D3C">
      <w:pPr>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18.</w:t>
      </w:r>
      <w:r w:rsidRPr="00952F39">
        <w:rPr>
          <w:rFonts w:ascii="新細明體" w:eastAsia="新細明體" w:hAnsi="新細明體"/>
        </w:rPr>
        <w:tab/>
      </w:r>
      <w:r w:rsidRPr="00952F39">
        <w:rPr>
          <w:rFonts w:ascii="新細明體" w:eastAsia="新細明體" w:hAnsi="新細明體" w:hint="eastAsia"/>
        </w:rPr>
        <w:t>公司曾否向任何監管機構申請授權而遭否決；或遭撤銷授權；或須遵守任何規定，作為獲准繼續經營保險業務的條件？若有的話，請提供詳情。</w:t>
      </w:r>
    </w:p>
    <w:p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第三部</w:t>
      </w:r>
      <w:r w:rsidRPr="00952F39">
        <w:rPr>
          <w:rFonts w:ascii="新細明體" w:eastAsia="新細明體" w:hAnsi="新細明體"/>
          <w:u w:val="single"/>
        </w:rPr>
        <w:t xml:space="preserve"> — </w:t>
      </w:r>
      <w:r w:rsidRPr="00952F39">
        <w:rPr>
          <w:rFonts w:ascii="新細明體" w:eastAsia="新細明體" w:hAnsi="新細明體" w:hint="eastAsia"/>
          <w:u w:val="single"/>
        </w:rPr>
        <w:t>業務計劃</w:t>
      </w:r>
    </w:p>
    <w:p w:rsidR="00442D3C" w:rsidRPr="00952F39" w:rsidRDefault="00442D3C">
      <w:pPr>
        <w:pStyle w:val="a"/>
        <w:rPr>
          <w:rFonts w:ascii="新細明體" w:eastAsia="新細明體" w:hAnsi="新細明體"/>
        </w:rPr>
      </w:pPr>
      <w:r w:rsidRPr="00952F39">
        <w:rPr>
          <w:rFonts w:ascii="新細明體" w:eastAsia="新細明體" w:hAnsi="新細明體"/>
        </w:rPr>
        <w:t>19.</w:t>
      </w:r>
      <w:r w:rsidRPr="00952F39">
        <w:rPr>
          <w:rFonts w:ascii="新細明體" w:eastAsia="新細明體" w:hAnsi="新細明體"/>
        </w:rPr>
        <w:tab/>
      </w:r>
      <w:r w:rsidRPr="00952F39">
        <w:rPr>
          <w:rFonts w:ascii="新細明體" w:eastAsia="新細明體" w:hAnsi="新細明體" w:hint="eastAsia"/>
        </w:rPr>
        <w:t>業務來源</w:t>
      </w:r>
      <w:r w:rsidRPr="00952F39">
        <w:rPr>
          <w:rFonts w:ascii="新細明體" w:eastAsia="新細明體" w:hAnsi="新細明體"/>
        </w:rPr>
        <w:t>(</w:t>
      </w:r>
      <w:r w:rsidRPr="00952F39">
        <w:rPr>
          <w:rFonts w:ascii="新細明體" w:eastAsia="新細明體" w:hAnsi="新細明體" w:hint="eastAsia"/>
        </w:rPr>
        <w:t>例如：直接來自公眾人士、透過保險經紀及代理人取得、來自集團公司內部</w:t>
      </w:r>
      <w:r w:rsidRPr="00952F39">
        <w:rPr>
          <w:rFonts w:ascii="新細明體" w:eastAsia="新細明體" w:hAnsi="新細明體"/>
        </w:rPr>
        <w:t>)</w:t>
      </w:r>
      <w:r w:rsidRPr="00952F39">
        <w:rPr>
          <w:rFonts w:ascii="新細明體" w:eastAsia="新細明體" w:hAnsi="新細明體" w:hint="eastAsia"/>
        </w:rPr>
        <w:t>，以及預期有關業務在各個來源大概所佔的百分比。</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20.</w:t>
      </w:r>
      <w:r w:rsidRPr="00952F39">
        <w:rPr>
          <w:rFonts w:ascii="新細明體" w:eastAsia="新細明體" w:hAnsi="新細明體"/>
        </w:rPr>
        <w:tab/>
      </w:r>
      <w:r w:rsidRPr="00952F39">
        <w:rPr>
          <w:rFonts w:ascii="新細明體" w:eastAsia="新細明體" w:hAnsi="新細明體" w:hint="eastAsia"/>
        </w:rPr>
        <w:t>公司擬在香港進行的市場拓展活動的詳情。</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21.</w:t>
      </w:r>
      <w:r w:rsidRPr="00952F39">
        <w:rPr>
          <w:rFonts w:ascii="新細明體" w:eastAsia="新細明體" w:hAnsi="新細明體"/>
        </w:rPr>
        <w:tab/>
      </w:r>
      <w:r w:rsidRPr="00952F39">
        <w:rPr>
          <w:rFonts w:ascii="新細明體" w:eastAsia="新細明體" w:hAnsi="新細明體" w:hint="eastAsia"/>
        </w:rPr>
        <w:t>公司擬在香港承擔的責任的性質</w:t>
      </w:r>
      <w:r w:rsidRPr="00952F39">
        <w:rPr>
          <w:rFonts w:ascii="新細明體" w:eastAsia="新細明體" w:hAnsi="新細明體"/>
        </w:rPr>
        <w:t>(</w:t>
      </w:r>
      <w:r w:rsidRPr="00952F39">
        <w:rPr>
          <w:rFonts w:ascii="新細明體" w:eastAsia="新細明體" w:hAnsi="新細明體" w:hint="eastAsia"/>
        </w:rPr>
        <w:t>包括設立本身的辦事處</w:t>
      </w:r>
      <w:r w:rsidRPr="00952F39">
        <w:rPr>
          <w:rFonts w:ascii="新細明體" w:eastAsia="新細明體" w:hAnsi="新細明體"/>
        </w:rPr>
        <w:t>(</w:t>
      </w:r>
      <w:r w:rsidR="00632CEC"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，則為其分公司</w:t>
      </w:r>
      <w:r w:rsidRPr="00952F39">
        <w:rPr>
          <w:rFonts w:ascii="新細明體" w:eastAsia="新細明體" w:hAnsi="新細明體"/>
        </w:rPr>
        <w:t>)</w:t>
      </w:r>
      <w:r w:rsidRPr="00952F39">
        <w:rPr>
          <w:rFonts w:ascii="新細明體" w:eastAsia="新細明體" w:hAnsi="新細明體" w:hint="eastAsia"/>
        </w:rPr>
        <w:t>，作為在香港營業的地方，並請詳述辦事處設施</w:t>
      </w:r>
      <w:r w:rsidRPr="00952F39">
        <w:rPr>
          <w:rFonts w:ascii="新細明體" w:eastAsia="新細明體" w:hAnsi="新細明體"/>
        </w:rPr>
        <w:t>)</w:t>
      </w:r>
      <w:r w:rsidRPr="00952F39">
        <w:rPr>
          <w:rFonts w:ascii="新細明體" w:eastAsia="新細明體" w:hAnsi="新細明體" w:hint="eastAsia"/>
        </w:rPr>
        <w:t>。</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22.</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，請就香港的經營情況說明在備存帳簿及其他紀錄方面所作的安排。並說明公司在遵守本條例的會計規定及估值規</w:t>
      </w:r>
      <w:r w:rsidR="006D01B6" w:rsidRPr="006D01B6">
        <w:rPr>
          <w:rFonts w:ascii="新細明體" w:eastAsia="新細明體" w:hAnsi="新細明體" w:hint="eastAsia"/>
        </w:rPr>
        <w:t>則</w:t>
      </w:r>
      <w:r w:rsidRPr="00952F39">
        <w:rPr>
          <w:rFonts w:ascii="新細明體" w:eastAsia="新細明體" w:hAnsi="新細明體" w:hint="eastAsia"/>
        </w:rPr>
        <w:t>方面，認為本身能達至的程度。</w:t>
      </w:r>
    </w:p>
    <w:p w:rsidR="00442D3C" w:rsidRPr="00952F39" w:rsidRDefault="00442D3C">
      <w:pPr>
        <w:pStyle w:val="a"/>
        <w:rPr>
          <w:rFonts w:ascii="新細明體" w:eastAsia="新細明體" w:hAnsi="新細明體"/>
        </w:rPr>
      </w:pPr>
    </w:p>
    <w:p w:rsidR="002D2648" w:rsidRPr="00952F39" w:rsidRDefault="00442D3C" w:rsidP="002D2648">
      <w:pPr>
        <w:pStyle w:val="a"/>
        <w:rPr>
          <w:rFonts w:ascii="新細明體" w:eastAsia="新細明體" w:hAnsi="新細明體"/>
        </w:rPr>
      </w:pPr>
      <w:r w:rsidRPr="00952F39">
        <w:rPr>
          <w:rFonts w:ascii="新細明體" w:eastAsia="新細明體" w:hAnsi="新細明體"/>
        </w:rPr>
        <w:t>23.</w:t>
      </w:r>
      <w:r w:rsidRPr="00952F39">
        <w:rPr>
          <w:rFonts w:ascii="新細明體" w:eastAsia="新細明體" w:hAnsi="新細明體"/>
        </w:rPr>
        <w:tab/>
      </w:r>
      <w:r w:rsidRPr="00952F39">
        <w:rPr>
          <w:rFonts w:ascii="新細明體" w:eastAsia="新細明體" w:hAnsi="新細明體" w:hint="eastAsia"/>
        </w:rPr>
        <w:t>公司是否打算在香港經營第</w:t>
      </w:r>
      <w:r w:rsidRPr="00952F39">
        <w:rPr>
          <w:rFonts w:ascii="新細明體" w:eastAsia="新細明體" w:hAnsi="新細明體"/>
        </w:rPr>
        <w:t>8(3)(b)(iii)</w:t>
      </w:r>
      <w:r w:rsidRPr="00952F39">
        <w:rPr>
          <w:rFonts w:ascii="新細明體" w:eastAsia="新細明體" w:hAnsi="新細明體" w:hint="eastAsia"/>
        </w:rPr>
        <w:t>條所述類別的業務，即任何涉及法律責任或風險的保險業務類別</w:t>
      </w:r>
      <w:r w:rsidRPr="00952F39">
        <w:rPr>
          <w:rFonts w:ascii="新細明體" w:eastAsia="新細明體" w:hAnsi="新細明體"/>
        </w:rPr>
        <w:t>(</w:t>
      </w:r>
      <w:r w:rsidRPr="00952F39">
        <w:rPr>
          <w:rFonts w:ascii="新細明體" w:eastAsia="新細明體" w:hAnsi="新細明體" w:hint="eastAsia"/>
        </w:rPr>
        <w:t>但並非再保險業務</w:t>
      </w:r>
      <w:r w:rsidRPr="00952F39">
        <w:rPr>
          <w:rFonts w:ascii="新細明體" w:eastAsia="新細明體" w:hAnsi="新細明體"/>
        </w:rPr>
        <w:t>)</w:t>
      </w:r>
      <w:r w:rsidRPr="00952F39">
        <w:rPr>
          <w:rFonts w:ascii="新細明體" w:eastAsia="新細明體" w:hAnsi="新細明體" w:hint="eastAsia"/>
        </w:rPr>
        <w:t>，而該類法律責任或風險的投保人是因任何條例的規定而須投保的，包括汽車第三者風險保險、僱員補償保險</w:t>
      </w:r>
      <w:r w:rsidR="002D2648" w:rsidRPr="00952F39">
        <w:rPr>
          <w:rFonts w:ascii="新細明體" w:eastAsia="新細明體" w:hAnsi="新細明體" w:hint="eastAsia"/>
        </w:rPr>
        <w:t>、本地船隻第三者風險保險及建築物業主立案法團第三者風險保險。</w:t>
      </w:r>
    </w:p>
    <w:p w:rsidR="00442D3C" w:rsidRPr="00952F39" w:rsidRDefault="00442D3C">
      <w:pPr>
        <w:pStyle w:val="a"/>
        <w:rPr>
          <w:rFonts w:ascii="新細明體" w:eastAsia="新細明體" w:hAnsi="新細明體"/>
        </w:rPr>
      </w:pPr>
    </w:p>
    <w:p w:rsidR="00B60CE6" w:rsidRDefault="00442D3C">
      <w:pPr>
        <w:pStyle w:val="a"/>
        <w:rPr>
          <w:rFonts w:ascii="新細明體" w:eastAsia="新細明體" w:hAnsi="新細明體"/>
        </w:rPr>
      </w:pPr>
      <w:r w:rsidRPr="00952F39">
        <w:rPr>
          <w:rFonts w:ascii="新細明體" w:eastAsia="新細明體" w:hAnsi="新細明體"/>
        </w:rPr>
        <w:t>24.</w:t>
      </w:r>
      <w:r w:rsidRPr="00952F39">
        <w:rPr>
          <w:rFonts w:ascii="新細明體" w:eastAsia="新細明體" w:hAnsi="新細明體"/>
        </w:rPr>
        <w:tab/>
      </w:r>
      <w:r w:rsidRPr="00952F39">
        <w:rPr>
          <w:rFonts w:ascii="新細明體" w:eastAsia="新細明體" w:hAnsi="新細明體" w:hint="eastAsia"/>
        </w:rPr>
        <w:t>如公司在香港成立為法團，並打算把業務拓展至海外，請詳述擬經營的海外業務及有關業務在其全球業務組合中所佔的比例。</w:t>
      </w:r>
    </w:p>
    <w:p w:rsidR="00CB208A" w:rsidRDefault="00CB208A" w:rsidP="003123ED">
      <w:pPr>
        <w:pStyle w:val="a"/>
        <w:ind w:left="0" w:firstLine="0"/>
        <w:rPr>
          <w:rFonts w:ascii="新細明體" w:eastAsia="新細明體" w:hAnsi="新細明體"/>
        </w:rPr>
      </w:pPr>
    </w:p>
    <w:p w:rsidR="00D8023D" w:rsidRPr="00952F39" w:rsidRDefault="00D8023D" w:rsidP="003123ED">
      <w:pPr>
        <w:pStyle w:val="a"/>
        <w:ind w:left="0" w:firstLine="0"/>
        <w:rPr>
          <w:rFonts w:ascii="新細明體" w:eastAsia="新細明體" w:hAnsi="新細明體"/>
          <w:lang w:eastAsia="zh-HK"/>
        </w:rPr>
      </w:pPr>
    </w:p>
    <w:p w:rsidR="00442D3C" w:rsidRPr="00952F39" w:rsidRDefault="00442D3C">
      <w:pPr>
        <w:pStyle w:val="a"/>
        <w:rPr>
          <w:rFonts w:ascii="新細明體" w:eastAsia="新細明體" w:hAnsi="新細明體"/>
        </w:rPr>
      </w:pPr>
      <w:r w:rsidRPr="00952F39">
        <w:rPr>
          <w:rFonts w:ascii="新細明體" w:eastAsia="新細明體" w:hAnsi="新細明體"/>
        </w:rPr>
        <w:t>25.</w:t>
      </w:r>
      <w:r w:rsidRPr="00952F39">
        <w:rPr>
          <w:rFonts w:ascii="新細明體" w:eastAsia="新細明體" w:hAnsi="新細明體"/>
        </w:rPr>
        <w:tab/>
      </w:r>
      <w:r w:rsidRPr="00952F39">
        <w:rPr>
          <w:rFonts w:ascii="新細明體" w:eastAsia="新細明體" w:hAnsi="新細明體" w:hint="eastAsia"/>
        </w:rPr>
        <w:t>請就有關在香港或從香港承保的每個保險業務類別，摘要說明</w:t>
      </w:r>
      <w:r w:rsidRPr="00952F39">
        <w:rPr>
          <w:rFonts w:ascii="新細明體" w:eastAsia="新細明體" w:hAnsi="新細明體" w:hint="eastAsia"/>
        </w:rPr>
        <w:lastRenderedPageBreak/>
        <w:t>將會作出的重要再保險安排，包括每類風險或單一事件在扣除分出再保險後的最高自留額、再保險的限額、各主要再保險人的名稱及其在每份協約中分別所承保的百分率。</w:t>
      </w:r>
    </w:p>
    <w:p w:rsidR="00B60CE6" w:rsidRPr="00952F39" w:rsidRDefault="00B60CE6">
      <w:pPr>
        <w:pStyle w:val="a"/>
        <w:rPr>
          <w:rFonts w:ascii="新細明體" w:eastAsia="新細明體" w:hAnsi="新細明體"/>
        </w:rPr>
      </w:pPr>
    </w:p>
    <w:p w:rsidR="00B60CE6" w:rsidRPr="00952F39" w:rsidRDefault="00B60CE6">
      <w:pPr>
        <w:pStyle w:val="a"/>
        <w:rPr>
          <w:rFonts w:ascii="新細明體" w:eastAsia="新細明體" w:hAnsi="新細明體"/>
        </w:rPr>
      </w:pPr>
    </w:p>
    <w:p w:rsidR="00B60CE6" w:rsidRPr="00CB208A" w:rsidRDefault="00B60CE6">
      <w:pPr>
        <w:pStyle w:val="a"/>
        <w:rPr>
          <w:rFonts w:ascii="新細明體" w:eastAsia="新細明體" w:hAnsi="新細明體"/>
        </w:rPr>
      </w:pPr>
    </w:p>
    <w:p w:rsidR="00B60CE6" w:rsidRPr="00952F39" w:rsidRDefault="00B60CE6">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26.</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，請列出公司就有關其在香港或從香港承保的保險業務所維持的保險基金及有關數額</w:t>
      </w:r>
      <w:r w:rsidRPr="00952F39">
        <w:rPr>
          <w:rFonts w:ascii="新細明體" w:eastAsia="新細明體" w:hAnsi="新細明體"/>
        </w:rPr>
        <w:t>(</w:t>
      </w:r>
      <w:r w:rsidRPr="00952F39">
        <w:rPr>
          <w:rFonts w:ascii="新細明體" w:eastAsia="新細明體" w:hAnsi="新細明體" w:hint="eastAsia"/>
        </w:rPr>
        <w:t>即償付準備金</w:t>
      </w:r>
      <w:r w:rsidRPr="00952F39">
        <w:rPr>
          <w:rFonts w:ascii="新細明體" w:eastAsia="新細明體" w:hAnsi="新細明體"/>
        </w:rPr>
        <w:t>)</w:t>
      </w:r>
      <w:r w:rsidRPr="00952F39">
        <w:rPr>
          <w:rFonts w:ascii="新細明體" w:eastAsia="新細明體" w:hAnsi="新細明體" w:hint="eastAsia"/>
        </w:rPr>
        <w:t>，預期所作的各項投資，以及估計每個投資類別所佔比例，並說明公司在香港分公司的投資政策。</w:t>
      </w:r>
    </w:p>
    <w:p w:rsidR="00442D3C" w:rsidRPr="00952F39" w:rsidRDefault="00442D3C">
      <w:pPr>
        <w:pStyle w:val="a"/>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rPr>
        <w:lastRenderedPageBreak/>
        <w:t>27.</w:t>
      </w:r>
      <w:r w:rsidRPr="00952F39">
        <w:rPr>
          <w:rFonts w:ascii="新細明體" w:eastAsia="新細明體" w:hAnsi="新細明體"/>
        </w:rPr>
        <w:tab/>
      </w:r>
      <w:r w:rsidRPr="00952F39">
        <w:rPr>
          <w:rFonts w:ascii="新細明體" w:eastAsia="新細明體" w:hAnsi="新細明體" w:hint="eastAsia"/>
        </w:rPr>
        <w:t>如公司在香港成立為法團，</w:t>
      </w: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請列出公司預期運用其資本、盈餘及保險基金所作的各項投資；以及估計每個投資類別所佔比例，並說明公司的投資政策；</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請說明公司派發股息的政策。</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28.</w:t>
      </w:r>
      <w:r w:rsidRPr="00952F39">
        <w:rPr>
          <w:rFonts w:ascii="新細明體" w:eastAsia="新細明體" w:hAnsi="新細明體"/>
        </w:rPr>
        <w:tab/>
      </w:r>
      <w:r w:rsidRPr="00952F39">
        <w:rPr>
          <w:rFonts w:ascii="新細明體" w:eastAsia="新細明體" w:hAnsi="新細明體" w:hint="eastAsia"/>
        </w:rPr>
        <w:t>請說明公司的申索儲備政策，包括設立儲備金的安排、檢討儲備金是否充足的頻密程度，以及確保儲備金充足所採取的措施及方法。如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，請列明公司就香港業務所採取的申索儲備政策。</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29.</w:t>
      </w:r>
      <w:r w:rsidRPr="00952F39">
        <w:rPr>
          <w:rFonts w:ascii="新細明體" w:eastAsia="新細明體" w:hAnsi="新細明體"/>
        </w:rPr>
        <w:tab/>
      </w:r>
      <w:r w:rsidRPr="00952F39">
        <w:rPr>
          <w:rFonts w:ascii="新細明體" w:eastAsia="新細明體" w:hAnsi="新細明體" w:hint="eastAsia"/>
        </w:rPr>
        <w:t>請說明公司就每個擬在香港經營的業務類別釐定保險費率所作出的安排，包括所採用的基準和方法。</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t>30.</w:t>
      </w:r>
      <w:r w:rsidRPr="00952F39">
        <w:rPr>
          <w:rFonts w:ascii="新細明體" w:eastAsia="新細明體" w:hAnsi="新細明體"/>
        </w:rPr>
        <w:tab/>
      </w:r>
      <w:r w:rsidRPr="00952F39">
        <w:rPr>
          <w:rFonts w:ascii="新細明體" w:eastAsia="新細明體" w:hAnsi="新細明體" w:hint="eastAsia"/>
        </w:rPr>
        <w:t>如公司在香港成立為法團，請提供公司在獲授權後首三個財政年度每年在</w:t>
      </w:r>
      <w:r w:rsidRPr="00952F39">
        <w:rPr>
          <w:rFonts w:ascii="新細明體" w:eastAsia="新細明體" w:hAnsi="新細明體" w:hint="eastAsia"/>
          <w:u w:val="single"/>
        </w:rPr>
        <w:t>全球</w:t>
      </w:r>
      <w:r w:rsidRPr="00952F39">
        <w:rPr>
          <w:rFonts w:ascii="新細明體" w:eastAsia="新細明體" w:hAnsi="新細明體" w:hint="eastAsia"/>
        </w:rPr>
        <w:t>運作方面的兩套財務預測，即“最好的估計”和“悲觀的估計”。財務預測須包括預計收入帳、預計損益帳及預計資產負債表，並須以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A </w:t>
      </w:r>
      <w:r w:rsidRPr="00952F39">
        <w:rPr>
          <w:rFonts w:ascii="新細明體" w:eastAsia="新細明體" w:hAnsi="新細明體" w:hint="eastAsia"/>
        </w:rPr>
        <w:t>所示形式擬備。“最好的估計”須顯示公司的實際期望，而“悲觀的估計”則須顯示在不利環境</w:t>
      </w:r>
      <w:r w:rsidRPr="00952F39">
        <w:rPr>
          <w:rFonts w:ascii="新細明體" w:eastAsia="新細明體" w:hAnsi="新細明體"/>
        </w:rPr>
        <w:t>(</w:t>
      </w:r>
      <w:r w:rsidRPr="00952F39">
        <w:rPr>
          <w:rFonts w:ascii="新細明體" w:eastAsia="新細明體" w:hAnsi="新細明體" w:hint="eastAsia"/>
        </w:rPr>
        <w:t>包括賠款率較高、保險費額較低，以及佣金及費用率較高等</w:t>
      </w:r>
      <w:r w:rsidRPr="00952F39">
        <w:rPr>
          <w:rFonts w:ascii="新細明體" w:eastAsia="新細明體" w:hAnsi="新細明體"/>
        </w:rPr>
        <w:t>)</w:t>
      </w:r>
      <w:r w:rsidRPr="00952F39">
        <w:rPr>
          <w:rFonts w:ascii="新細明體" w:eastAsia="新細明體" w:hAnsi="新細明體" w:hint="eastAsia"/>
        </w:rPr>
        <w:t>的財務狀況。</w:t>
      </w:r>
    </w:p>
    <w:p w:rsidR="00442D3C" w:rsidRPr="00952F39" w:rsidRDefault="00442D3C">
      <w:pPr>
        <w:pStyle w:val="a"/>
        <w:rPr>
          <w:rFonts w:ascii="新細明體" w:eastAsia="新細明體" w:hAnsi="新細明體"/>
        </w:rPr>
      </w:pPr>
    </w:p>
    <w:p w:rsidR="00442D3C" w:rsidRPr="00952F39" w:rsidRDefault="00442D3C">
      <w:pPr>
        <w:pStyle w:val="a"/>
        <w:rPr>
          <w:rFonts w:ascii="新細明體" w:eastAsia="新細明體" w:hAnsi="新細明體"/>
        </w:rPr>
      </w:pPr>
      <w:r w:rsidRPr="00952F39">
        <w:rPr>
          <w:rFonts w:ascii="新細明體" w:eastAsia="新細明體" w:hAnsi="新細明體"/>
        </w:rPr>
        <w:lastRenderedPageBreak/>
        <w:t>31.</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w:t>
      </w: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請提供公司在獲授權後首三個財政年度每年在香港分公司運作方面的兩套財務預測，即“最好的估計”和“悲觀的估計”。財務預測須包括預計收入帳、預計損益帳及預計資產負債表，並須以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B </w:t>
      </w:r>
      <w:r w:rsidRPr="00952F39">
        <w:rPr>
          <w:rFonts w:ascii="新細明體" w:eastAsia="新細明體" w:hAnsi="新細明體" w:hint="eastAsia"/>
        </w:rPr>
        <w:t>所示形式擬備。“最好的估計”須顯示公司的實際期望，而“悲觀的估計”則須顯示在不利環境</w:t>
      </w:r>
      <w:r w:rsidRPr="00952F39">
        <w:rPr>
          <w:rFonts w:ascii="新細明體" w:eastAsia="新細明體" w:hAnsi="新細明體"/>
        </w:rPr>
        <w:t>(</w:t>
      </w:r>
      <w:r w:rsidRPr="00952F39">
        <w:rPr>
          <w:rFonts w:ascii="新細明體" w:eastAsia="新細明體" w:hAnsi="新細明體" w:hint="eastAsia"/>
        </w:rPr>
        <w:t>包括賠款率較高、保險費額較低，以及佣金及費用率較高等</w:t>
      </w:r>
      <w:r w:rsidRPr="00952F39">
        <w:rPr>
          <w:rFonts w:ascii="新細明體" w:eastAsia="新細明體" w:hAnsi="新細明體"/>
        </w:rPr>
        <w:t>)</w:t>
      </w:r>
      <w:r w:rsidRPr="00952F39">
        <w:rPr>
          <w:rFonts w:ascii="新細明體" w:eastAsia="新細明體" w:hAnsi="新細明體" w:hint="eastAsia"/>
        </w:rPr>
        <w:t>的財務狀況；以及</w:t>
      </w: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p>
    <w:p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請提供公司在獲授權後首三個財政年度每年在全球運作方面的財務預測。財務預測須包括預計收入帳、預計損益帳及預計資產負債表，並須以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C </w:t>
      </w:r>
      <w:r w:rsidRPr="00952F39">
        <w:rPr>
          <w:rFonts w:ascii="新細明體" w:eastAsia="新細明體" w:hAnsi="新細明體" w:hint="eastAsia"/>
        </w:rPr>
        <w:t>所示形式擬備。</w:t>
      </w:r>
      <w:r w:rsidRPr="00952F39">
        <w:rPr>
          <w:rFonts w:ascii="新細明體" w:eastAsia="新細明體" w:hAnsi="新細明體"/>
          <w:spacing w:val="36"/>
        </w:rPr>
        <w:t>(</w:t>
      </w:r>
      <w:r w:rsidRPr="00952F39">
        <w:rPr>
          <w:rFonts w:ascii="新細明體" w:eastAsia="新細明體" w:hAnsi="新細明體" w:hint="eastAsia"/>
          <w:spacing w:val="36"/>
        </w:rPr>
        <w:t>如公司一直經營保險業務，並已根據下文第</w:t>
      </w:r>
      <w:r w:rsidRPr="00952F39">
        <w:rPr>
          <w:rFonts w:ascii="新細明體" w:eastAsia="新細明體" w:hAnsi="新細明體"/>
          <w:spacing w:val="36"/>
        </w:rPr>
        <w:t>35</w:t>
      </w:r>
      <w:r w:rsidRPr="00952F39">
        <w:rPr>
          <w:rFonts w:ascii="新細明體" w:eastAsia="新細明體" w:hAnsi="新細明體" w:hint="eastAsia"/>
          <w:spacing w:val="36"/>
        </w:rPr>
        <w:t>項提交緊接申請前三個財政年度經審核的財務報表副本，則毋須以</w:t>
      </w:r>
      <w:r w:rsidRPr="00952F39">
        <w:rPr>
          <w:rFonts w:ascii="新細明體" w:eastAsia="新細明體" w:hAnsi="新細明體" w:hint="eastAsia"/>
          <w:spacing w:val="36"/>
          <w:u w:val="single"/>
        </w:rPr>
        <w:t>附</w:t>
      </w:r>
      <w:r w:rsidRPr="00952F39">
        <w:rPr>
          <w:rFonts w:ascii="新細明體" w:eastAsia="新細明體" w:hAnsi="新細明體" w:hint="eastAsia"/>
          <w:u w:val="single"/>
        </w:rPr>
        <w:t>件</w:t>
      </w:r>
      <w:r w:rsidRPr="00952F39">
        <w:rPr>
          <w:rFonts w:ascii="新細明體" w:eastAsia="新細明體" w:hAnsi="新細明體"/>
          <w:spacing w:val="-30"/>
          <w:u w:val="single"/>
        </w:rPr>
        <w:t xml:space="preserve">C </w:t>
      </w:r>
      <w:r w:rsidRPr="00952F39">
        <w:rPr>
          <w:rFonts w:ascii="新細明體" w:eastAsia="新細明體" w:hAnsi="新細明體" w:hint="eastAsia"/>
        </w:rPr>
        <w:t>所示形式提交財務預測。在這個情況下，只須說明公司在全球運作方面的業務計劃，包括未來三年預計的業務增長</w:t>
      </w:r>
      <w:r w:rsidRPr="00952F39">
        <w:rPr>
          <w:rFonts w:ascii="新細明體" w:eastAsia="新細明體" w:hAnsi="新細明體"/>
        </w:rPr>
        <w:t>)</w:t>
      </w:r>
      <w:r w:rsidRPr="00952F39">
        <w:rPr>
          <w:rFonts w:ascii="新細明體" w:eastAsia="新細明體" w:hAnsi="新細明體" w:hint="eastAsia"/>
        </w:rPr>
        <w:t>。</w:t>
      </w:r>
    </w:p>
    <w:p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第四部</w:t>
      </w:r>
      <w:r w:rsidRPr="00952F39">
        <w:rPr>
          <w:rFonts w:ascii="新細明體" w:eastAsia="新細明體" w:hAnsi="新細明體"/>
          <w:u w:val="single"/>
        </w:rPr>
        <w:t xml:space="preserve"> — </w:t>
      </w:r>
      <w:r w:rsidRPr="00952F39">
        <w:rPr>
          <w:rFonts w:ascii="新細明體" w:eastAsia="新細明體" w:hAnsi="新細明體" w:hint="eastAsia"/>
          <w:u w:val="single"/>
        </w:rPr>
        <w:t>其他資料、帳目、協議、再保險協約、證明書和報告</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32.</w:t>
      </w:r>
      <w:r w:rsidRPr="00952F39">
        <w:rPr>
          <w:rFonts w:ascii="新細明體" w:eastAsia="新細明體" w:hAnsi="新細明體"/>
        </w:rPr>
        <w:tab/>
      </w:r>
      <w:r w:rsidRPr="00952F39">
        <w:rPr>
          <w:rFonts w:ascii="新細明體" w:eastAsia="新細明體" w:hAnsi="新細明體" w:hint="eastAsia"/>
        </w:rPr>
        <w:t>請說明公司在香港或從香港經營保險業務的原因。公司是否根據可行性研究的結果，確定有關業務在市場有發展能力。如是的話，請附上該研究報告的副本。報告須包括該項研究所採用的市場統計數字等資料。</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33.</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w:t>
      </w:r>
      <w:r w:rsidRPr="00952F39">
        <w:rPr>
          <w:rFonts w:ascii="新細明體" w:eastAsia="新細明體" w:hAnsi="新細明體"/>
        </w:rPr>
        <w:t>-</w:t>
      </w:r>
    </w:p>
    <w:p w:rsidR="00442D3C" w:rsidRPr="00952F39" w:rsidRDefault="00442D3C">
      <w:pPr>
        <w:pStyle w:val="1"/>
        <w:spacing w:after="720"/>
        <w:rPr>
          <w:rFonts w:ascii="新細明體" w:eastAsia="新細明體" w:hAnsi="新細明體"/>
        </w:rPr>
      </w:pPr>
      <w:r w:rsidRPr="00952F39">
        <w:rPr>
          <w:rFonts w:ascii="新細明體" w:eastAsia="新細明體" w:hAnsi="新細明體"/>
        </w:rPr>
        <w:t>(</w:t>
      </w:r>
      <w:r w:rsidR="000A5AF9">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請簡述公司現時在世界各地的經營情況；以及</w:t>
      </w:r>
    </w:p>
    <w:p w:rsidR="00442D3C" w:rsidRPr="00952F39" w:rsidRDefault="00442D3C">
      <w:pPr>
        <w:pStyle w:val="1"/>
        <w:spacing w:after="720"/>
        <w:rPr>
          <w:rFonts w:ascii="新細明體" w:eastAsia="新細明體" w:hAnsi="新細明體"/>
        </w:rPr>
      </w:pPr>
      <w:r w:rsidRPr="00952F39">
        <w:rPr>
          <w:rFonts w:ascii="新細明體" w:eastAsia="新細明體" w:hAnsi="新細明體"/>
        </w:rPr>
        <w:t>(</w:t>
      </w:r>
      <w:r w:rsidR="000A5AF9">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有關公司財務狀況的最新信貸評級及排名；以及有關信貸評級機構的名稱。</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34.</w:t>
      </w:r>
      <w:r w:rsidRPr="00952F39">
        <w:rPr>
          <w:rFonts w:ascii="新細明體" w:eastAsia="新細明體" w:hAnsi="新細明體"/>
        </w:rPr>
        <w:tab/>
      </w:r>
      <w:r w:rsidRPr="00952F39">
        <w:rPr>
          <w:rFonts w:ascii="新細明體" w:eastAsia="新細明體" w:hAnsi="新細明體" w:hint="eastAsia"/>
        </w:rPr>
        <w:t>請說明擬實施的內部監察措施，以保證公司的良好運作</w:t>
      </w:r>
      <w:r w:rsidR="009C7156" w:rsidRPr="00952F39">
        <w:rPr>
          <w:rFonts w:ascii="新細明體" w:eastAsia="新細明體" w:hAnsi="新細明體" w:hint="eastAsia"/>
        </w:rPr>
        <w:t>，</w:t>
      </w:r>
      <w:r w:rsidR="009C7156" w:rsidRPr="009C7156">
        <w:rPr>
          <w:rFonts w:ascii="新細明體" w:eastAsia="新細明體" w:hAnsi="新細明體" w:hint="eastAsia"/>
        </w:rPr>
        <w:t>包括有關打擊洗錢及恐怖分子資金籌集的政策、程序及管控措施</w:t>
      </w:r>
      <w:r w:rsidRPr="00952F39">
        <w:rPr>
          <w:rFonts w:ascii="新細明體" w:eastAsia="新細明體" w:hAnsi="新細明體" w:hint="eastAsia"/>
        </w:rPr>
        <w:t>。</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35.</w:t>
      </w:r>
      <w:r w:rsidRPr="00952F39">
        <w:rPr>
          <w:rFonts w:ascii="新細明體" w:eastAsia="新細明體" w:hAnsi="新細明體"/>
        </w:rPr>
        <w:tab/>
      </w:r>
      <w:r w:rsidRPr="00952F39">
        <w:rPr>
          <w:rFonts w:ascii="新細明體" w:eastAsia="新細明體" w:hAnsi="新細明體" w:hint="eastAsia"/>
        </w:rPr>
        <w:t>公司在過去三個財政年度每年經審核的財務報表副本</w:t>
      </w:r>
      <w:r w:rsidRPr="00952F39">
        <w:rPr>
          <w:rFonts w:ascii="新細明體" w:eastAsia="新細明體" w:hAnsi="新細明體"/>
        </w:rPr>
        <w:t>(</w:t>
      </w:r>
      <w:r w:rsidRPr="00952F39">
        <w:rPr>
          <w:rFonts w:ascii="新細明體" w:eastAsia="新細明體" w:hAnsi="新細明體" w:hint="eastAsia"/>
        </w:rPr>
        <w:t>包括收入帳、損益帳，以及資產負債表</w:t>
      </w:r>
      <w:r w:rsidRPr="00952F39">
        <w:rPr>
          <w:rFonts w:ascii="新細明體" w:eastAsia="新細明體" w:hAnsi="新細明體"/>
        </w:rPr>
        <w:t>)</w:t>
      </w:r>
      <w:r w:rsidRPr="00952F39">
        <w:rPr>
          <w:rFonts w:ascii="新細明體" w:eastAsia="新細明體" w:hAnsi="新細明體" w:hint="eastAsia"/>
        </w:rPr>
        <w:t>。如公司開業不足三年，則只須提交啟業後各個財政年度經審核的財務報表。</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36.</w:t>
      </w:r>
      <w:r w:rsidRPr="00952F39">
        <w:rPr>
          <w:rFonts w:ascii="新細明體" w:eastAsia="新細明體" w:hAnsi="新細明體"/>
        </w:rPr>
        <w:tab/>
      </w:r>
      <w:r w:rsidRPr="00952F39">
        <w:rPr>
          <w:rFonts w:ascii="新細明體" w:eastAsia="新細明體" w:hAnsi="新細明體" w:hint="eastAsia"/>
        </w:rPr>
        <w:t>如根據上文第</w:t>
      </w:r>
      <w:r w:rsidRPr="00952F39">
        <w:rPr>
          <w:rFonts w:ascii="新細明體" w:eastAsia="新細明體" w:hAnsi="新細明體"/>
        </w:rPr>
        <w:t>35</w:t>
      </w:r>
      <w:r w:rsidRPr="00952F39">
        <w:rPr>
          <w:rFonts w:ascii="新細明體" w:eastAsia="新細明體" w:hAnsi="新細明體" w:hint="eastAsia"/>
        </w:rPr>
        <w:t>項提交的帳目未有註明公司採用或將會採用的主要會計政策，請在此摘要說明。</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37.</w:t>
      </w:r>
      <w:r w:rsidRPr="00952F39">
        <w:rPr>
          <w:rFonts w:ascii="新細明體" w:eastAsia="新細明體" w:hAnsi="新細明體"/>
        </w:rPr>
        <w:tab/>
      </w:r>
      <w:r w:rsidRPr="00952F39">
        <w:rPr>
          <w:rFonts w:ascii="新細明體" w:eastAsia="新細明體" w:hAnsi="新細明體" w:hint="eastAsia"/>
        </w:rPr>
        <w:t>如公司的資產在成立為法團的國家受當地的法定估值</w:t>
      </w:r>
      <w:r w:rsidR="006D01B6" w:rsidRPr="00952F39">
        <w:rPr>
          <w:rFonts w:ascii="新細明體" w:eastAsia="新細明體" w:hAnsi="新細明體" w:hint="eastAsia"/>
        </w:rPr>
        <w:t>規</w:t>
      </w:r>
      <w:r w:rsidR="006D01B6" w:rsidRPr="006D01B6">
        <w:rPr>
          <w:rFonts w:ascii="新細明體" w:eastAsia="新細明體" w:hAnsi="新細明體" w:hint="eastAsia"/>
        </w:rPr>
        <w:t>則</w:t>
      </w:r>
      <w:r w:rsidR="006D01B6">
        <w:rPr>
          <w:rFonts w:ascii="新細明體" w:eastAsia="新細明體" w:hAnsi="新細明體" w:hint="eastAsia"/>
        </w:rPr>
        <w:t>/</w:t>
      </w:r>
      <w:r w:rsidRPr="00952F39">
        <w:rPr>
          <w:rFonts w:ascii="新細明體" w:eastAsia="新細明體" w:hAnsi="新細明體" w:hint="eastAsia"/>
        </w:rPr>
        <w:t>規例所規管，請提交有關</w:t>
      </w:r>
      <w:r w:rsidR="006D01B6" w:rsidRPr="00952F39">
        <w:rPr>
          <w:rFonts w:ascii="新細明體" w:eastAsia="新細明體" w:hAnsi="新細明體" w:hint="eastAsia"/>
        </w:rPr>
        <w:t>規</w:t>
      </w:r>
      <w:r w:rsidR="006D01B6" w:rsidRPr="006D01B6">
        <w:rPr>
          <w:rFonts w:ascii="新細明體" w:eastAsia="新細明體" w:hAnsi="新細明體" w:hint="eastAsia"/>
        </w:rPr>
        <w:t>則</w:t>
      </w:r>
      <w:r w:rsidR="006D01B6">
        <w:rPr>
          <w:rFonts w:ascii="新細明體" w:eastAsia="新細明體" w:hAnsi="新細明體" w:hint="eastAsia"/>
        </w:rPr>
        <w:t>/</w:t>
      </w:r>
      <w:r w:rsidRPr="00952F39">
        <w:rPr>
          <w:rFonts w:ascii="新細明體" w:eastAsia="新細明體" w:hAnsi="新細明體" w:hint="eastAsia"/>
        </w:rPr>
        <w:t>規例的副本。</w:t>
      </w:r>
    </w:p>
    <w:p w:rsidR="00442D3C" w:rsidRPr="00952F39" w:rsidRDefault="00442D3C">
      <w:pPr>
        <w:pStyle w:val="a"/>
        <w:numPr>
          <w:ilvl w:val="0"/>
          <w:numId w:val="7"/>
        </w:numPr>
        <w:spacing w:after="720"/>
        <w:rPr>
          <w:rFonts w:ascii="新細明體" w:eastAsia="新細明體" w:hAnsi="新細明體"/>
        </w:rPr>
      </w:pPr>
      <w:r w:rsidRPr="00952F39">
        <w:rPr>
          <w:rFonts w:ascii="新細明體" w:eastAsia="新細明體" w:hAnsi="新細明體" w:hint="eastAsia"/>
        </w:rPr>
        <w:t>關於公司的已發行及已繳足股本，請提交核數師的證明書。</w:t>
      </w:r>
      <w:r w:rsidRPr="00952F39">
        <w:rPr>
          <w:rFonts w:ascii="新細明體" w:eastAsia="新細明體" w:hAnsi="新細明體"/>
        </w:rPr>
        <w:tab/>
        <w:t>(</w:t>
      </w:r>
      <w:r w:rsidRPr="00952F39">
        <w:rPr>
          <w:rFonts w:ascii="新細明體" w:eastAsia="新細明體" w:hAnsi="新細明體" w:hint="eastAsia"/>
        </w:rPr>
        <w:t>如提交的最近期經審核帳目，已載列了已繳足股本數額，則</w:t>
      </w:r>
      <w:r w:rsidRPr="00952F39">
        <w:rPr>
          <w:rFonts w:ascii="新細明體" w:eastAsia="新細明體" w:hAnsi="新細明體"/>
        </w:rPr>
        <w:tab/>
      </w:r>
      <w:r w:rsidRPr="00952F39">
        <w:rPr>
          <w:rFonts w:ascii="新細明體" w:eastAsia="新細明體" w:hAnsi="新細明體" w:hint="eastAsia"/>
        </w:rPr>
        <w:t>無須提交證明書。</w:t>
      </w:r>
      <w:r w:rsidRPr="00952F39">
        <w:rPr>
          <w:rFonts w:ascii="新細明體" w:eastAsia="新細明體" w:hAnsi="新細明體"/>
        </w:rPr>
        <w:t>)</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lastRenderedPageBreak/>
        <w:t>39.</w:t>
      </w:r>
      <w:r w:rsidRPr="00952F39">
        <w:rPr>
          <w:rFonts w:ascii="新細明體" w:eastAsia="新細明體" w:hAnsi="新細明體"/>
        </w:rPr>
        <w:tab/>
      </w:r>
      <w:r w:rsidRPr="00952F39">
        <w:rPr>
          <w:rFonts w:ascii="新細明體" w:eastAsia="新細明體" w:hAnsi="新細明體" w:hint="eastAsia"/>
        </w:rPr>
        <w:t>有關上文第</w:t>
      </w:r>
      <w:r w:rsidRPr="00952F39">
        <w:rPr>
          <w:rFonts w:ascii="新細明體" w:eastAsia="新細明體" w:hAnsi="新細明體"/>
        </w:rPr>
        <w:t>25</w:t>
      </w:r>
      <w:r w:rsidRPr="00952F39">
        <w:rPr>
          <w:rFonts w:ascii="新細明體" w:eastAsia="新細明體" w:hAnsi="新細明體" w:hint="eastAsia"/>
        </w:rPr>
        <w:t>項，請附上再保險協約或暫保單或關於這些協約的建議書的副本</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。此外，若公司</w:t>
      </w:r>
      <w:r w:rsidR="007540D9" w:rsidRPr="00952F39">
        <w:rPr>
          <w:rFonts w:ascii="新細明體" w:eastAsia="新細明體" w:hAnsi="新細明體" w:hint="eastAsia"/>
        </w:rPr>
        <w:t>是</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，請簡述公司在全球業務方面的重要的再保險安排，包括每類風險或單一事件在扣除分出再保險後的最高自留額、再保險的限額、各主要再保險人的名稱及其分別所承保的百分率。</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40.</w:t>
      </w:r>
      <w:r w:rsidRPr="00952F39">
        <w:rPr>
          <w:rFonts w:ascii="新細明體" w:eastAsia="新細明體" w:hAnsi="新細明體"/>
        </w:rPr>
        <w:tab/>
      </w:r>
      <w:r w:rsidRPr="00952F39">
        <w:rPr>
          <w:rFonts w:ascii="新細明體" w:eastAsia="新細明體" w:hAnsi="新細明體" w:hint="eastAsia"/>
        </w:rPr>
        <w:t>公司將與日後負責管理其在香港的業務的人士</w:t>
      </w:r>
      <w:r w:rsidRPr="00952F39">
        <w:rPr>
          <w:rFonts w:ascii="新細明體" w:eastAsia="新細明體" w:hAnsi="新細明體"/>
        </w:rPr>
        <w:t>(</w:t>
      </w:r>
      <w:r w:rsidRPr="00952F39">
        <w:rPr>
          <w:rFonts w:ascii="新細明體" w:eastAsia="新細明體" w:hAnsi="新細明體" w:hint="eastAsia"/>
        </w:rPr>
        <w:t>不包括公司的僱員</w:t>
      </w:r>
      <w:r w:rsidRPr="00952F39">
        <w:rPr>
          <w:rFonts w:ascii="新細明體" w:eastAsia="新細明體" w:hAnsi="新細明體"/>
        </w:rPr>
        <w:t>)</w:t>
      </w:r>
      <w:r w:rsidRPr="00952F39">
        <w:rPr>
          <w:rFonts w:ascii="新細明體" w:eastAsia="新細明體" w:hAnsi="新細明體" w:hint="eastAsia"/>
        </w:rPr>
        <w:t>所簽訂的任何協議的副本或草擬本。</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41.</w:t>
      </w:r>
      <w:r w:rsidRPr="00952F39">
        <w:rPr>
          <w:rFonts w:ascii="新細明體" w:eastAsia="新細明體" w:hAnsi="新細明體"/>
        </w:rPr>
        <w:tab/>
      </w:r>
      <w:r w:rsidRPr="00952F39">
        <w:rPr>
          <w:rFonts w:ascii="新細明體" w:eastAsia="新細明體" w:hAnsi="新細明體" w:hint="eastAsia"/>
        </w:rPr>
        <w:t>任何監管機構或政府機構在過去三年就公司所撰寫的報告或調查報告的副本。</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42.</w:t>
      </w:r>
      <w:r w:rsidRPr="00952F39">
        <w:rPr>
          <w:rFonts w:ascii="新細明體" w:eastAsia="新細明體" w:hAnsi="新細明體"/>
        </w:rPr>
        <w:tab/>
      </w:r>
      <w:r w:rsidRPr="00952F39">
        <w:rPr>
          <w:rFonts w:ascii="新細明體" w:eastAsia="新細明體" w:hAnsi="新細明體" w:hint="eastAsia"/>
        </w:rPr>
        <w:t>公司的任何法團控權人</w:t>
      </w:r>
      <w:r w:rsidRPr="00952F39">
        <w:rPr>
          <w:rFonts w:ascii="新細明體" w:eastAsia="新細明體" w:hAnsi="新細明體"/>
        </w:rPr>
        <w:t>(</w:t>
      </w:r>
      <w:r w:rsidRPr="00952F39">
        <w:rPr>
          <w:rFonts w:ascii="新細明體" w:eastAsia="新細明體" w:hAnsi="新細明體" w:hint="eastAsia"/>
        </w:rPr>
        <w:t>本條例第</w:t>
      </w:r>
      <w:r w:rsidRPr="00952F39">
        <w:rPr>
          <w:rFonts w:ascii="新細明體" w:eastAsia="新細明體" w:hAnsi="新細明體"/>
        </w:rPr>
        <w:t>9</w:t>
      </w:r>
      <w:r w:rsidRPr="00952F39">
        <w:rPr>
          <w:rFonts w:ascii="新細明體" w:eastAsia="新細明體" w:hAnsi="新細明體" w:hint="eastAsia"/>
        </w:rPr>
        <w:t>條所指的涵義</w:t>
      </w:r>
      <w:r w:rsidRPr="00952F39">
        <w:rPr>
          <w:rFonts w:ascii="新細明體" w:eastAsia="新細明體" w:hAnsi="新細明體"/>
        </w:rPr>
        <w:t>)</w:t>
      </w:r>
      <w:r w:rsidRPr="00952F39">
        <w:rPr>
          <w:rFonts w:ascii="新細明體" w:eastAsia="新細明體" w:hAnsi="新細明體" w:hint="eastAsia"/>
        </w:rPr>
        <w:t>及任何居間控</w:t>
      </w:r>
      <w:r w:rsidR="00AA05E4" w:rsidRPr="00952F39">
        <w:rPr>
          <w:rFonts w:ascii="新細明體" w:eastAsia="新細明體" w:hAnsi="新細明體" w:hint="eastAsia"/>
        </w:rPr>
        <w:t>權</w:t>
      </w:r>
      <w:r w:rsidRPr="00952F39">
        <w:rPr>
          <w:rFonts w:ascii="新細明體" w:eastAsia="新細明體" w:hAnsi="新細明體" w:hint="eastAsia"/>
        </w:rPr>
        <w:t>公司的最近期帳目副本。</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43.</w:t>
      </w:r>
      <w:r w:rsidRPr="00952F39">
        <w:rPr>
          <w:rFonts w:ascii="新細明體" w:eastAsia="新細明體" w:hAnsi="新細明體"/>
        </w:rPr>
        <w:tab/>
      </w:r>
      <w:r w:rsidRPr="00952F39">
        <w:rPr>
          <w:rFonts w:ascii="新細明體" w:eastAsia="新細明體" w:hAnsi="新細明體" w:hint="eastAsia"/>
        </w:rPr>
        <w:t>公司所屬集團的公司組織圖，圖中須列出各成員所持股份的百分率</w:t>
      </w:r>
      <w:r w:rsidRPr="00952F39">
        <w:rPr>
          <w:rFonts w:ascii="新細明體" w:eastAsia="新細明體" w:hAnsi="新細明體"/>
        </w:rPr>
        <w:t>(</w:t>
      </w:r>
      <w:r w:rsidRPr="00952F39">
        <w:rPr>
          <w:rFonts w:ascii="新細明體" w:eastAsia="新細明體" w:hAnsi="新細明體" w:hint="eastAsia"/>
        </w:rPr>
        <w:t>如適用的話</w:t>
      </w:r>
      <w:r w:rsidRPr="00952F39">
        <w:rPr>
          <w:rFonts w:ascii="新細明體" w:eastAsia="新細明體" w:hAnsi="新細明體"/>
        </w:rPr>
        <w:t>)</w:t>
      </w:r>
      <w:r w:rsidRPr="00952F39">
        <w:rPr>
          <w:rFonts w:ascii="新細明體" w:eastAsia="新細明體" w:hAnsi="新細明體" w:hint="eastAsia"/>
        </w:rPr>
        <w:t>。</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44.</w:t>
      </w:r>
      <w:r w:rsidRPr="00952F39">
        <w:rPr>
          <w:rFonts w:ascii="新細明體" w:eastAsia="新細明體" w:hAnsi="新細明體"/>
        </w:rPr>
        <w:tab/>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請說明過去五年，在任何司法管轄區內：</w:t>
      </w:r>
    </w:p>
    <w:p w:rsidR="00442D3C" w:rsidRPr="00952F39" w:rsidRDefault="006D01B6">
      <w:pPr>
        <w:pStyle w:val="2"/>
        <w:spacing w:after="720"/>
        <w:rPr>
          <w:rFonts w:ascii="新細明體" w:eastAsia="新細明體" w:hAnsi="新細明體"/>
        </w:rPr>
      </w:pPr>
      <w:r>
        <w:rPr>
          <w:rFonts w:ascii="新細明體" w:eastAsia="新細明體" w:hAnsi="新細明體" w:hint="eastAsia"/>
        </w:rPr>
        <w:t>(</w:t>
      </w:r>
      <w:proofErr w:type="spellStart"/>
      <w:r>
        <w:rPr>
          <w:rFonts w:ascii="新細明體" w:eastAsia="新細明體" w:hAnsi="新細明體" w:hint="eastAsia"/>
        </w:rPr>
        <w:t>i</w:t>
      </w:r>
      <w:proofErr w:type="spellEnd"/>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曾否有人向法院提出呈請，將公司、集團其他公司或脫離集團後不久便出現困難的公司清盤；</w:t>
      </w:r>
    </w:p>
    <w:p w:rsidR="00442D3C" w:rsidRPr="00952F39" w:rsidRDefault="006D01B6">
      <w:pPr>
        <w:pStyle w:val="2"/>
        <w:spacing w:after="720"/>
        <w:rPr>
          <w:rFonts w:ascii="新細明體" w:eastAsia="新細明體" w:hAnsi="新細明體"/>
        </w:rPr>
      </w:pPr>
      <w:r>
        <w:rPr>
          <w:rFonts w:ascii="新細明體" w:eastAsia="新細明體" w:hAnsi="新細明體" w:hint="eastAsia"/>
        </w:rPr>
        <w:t>(ii</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曾否就公司、集團其他公司或脫離集團後不久便出現困難的公司的資產委出接管人；或</w:t>
      </w:r>
    </w:p>
    <w:p w:rsidR="00442D3C" w:rsidRDefault="006D01B6">
      <w:pPr>
        <w:pStyle w:val="2"/>
        <w:spacing w:after="720"/>
        <w:rPr>
          <w:rFonts w:ascii="新細明體" w:eastAsia="新細明體" w:hAnsi="新細明體"/>
        </w:rPr>
      </w:pPr>
      <w:r>
        <w:rPr>
          <w:rFonts w:ascii="新細明體" w:eastAsia="新細明體" w:hAnsi="新細明體" w:hint="eastAsia"/>
        </w:rPr>
        <w:t>(iii</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公司、集團其他公司或脫離集團後不久便出現困難的公司曾否與其債權人或任何類別債權人作出債務重整協議或債務安排；以及</w:t>
      </w:r>
    </w:p>
    <w:p w:rsidR="00507B4A" w:rsidRPr="000C62F5" w:rsidRDefault="00507B4A">
      <w:pPr>
        <w:pStyle w:val="2"/>
        <w:spacing w:after="720"/>
        <w:rPr>
          <w:rFonts w:ascii="新細明體" w:eastAsia="新細明體" w:hAnsi="新細明體"/>
        </w:rPr>
      </w:pPr>
    </w:p>
    <w:p w:rsidR="00442D3C" w:rsidRPr="00952F39" w:rsidRDefault="006D01B6">
      <w:pPr>
        <w:pStyle w:val="1"/>
        <w:spacing w:after="720"/>
        <w:rPr>
          <w:rFonts w:ascii="新細明體" w:eastAsia="新細明體" w:hAnsi="新細明體"/>
        </w:rPr>
      </w:pPr>
      <w:r>
        <w:rPr>
          <w:rFonts w:ascii="新細明體" w:eastAsia="新細明體" w:hAnsi="新細明體" w:hint="eastAsia"/>
        </w:rPr>
        <w:lastRenderedPageBreak/>
        <w:t>(b</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若</w:t>
      </w:r>
      <w:r w:rsidR="00442D3C" w:rsidRPr="00952F39">
        <w:rPr>
          <w:rFonts w:ascii="新細明體" w:eastAsia="新細明體" w:hAnsi="新細明體" w:hint="eastAsia"/>
          <w:spacing w:val="24"/>
        </w:rPr>
        <w:t>曾有以上任何一種情況，請詳細說明這些呈請／接管</w:t>
      </w:r>
      <w:r w:rsidR="00442D3C" w:rsidRPr="00952F39">
        <w:rPr>
          <w:rFonts w:ascii="新細明體" w:eastAsia="新細明體" w:hAnsi="新細明體" w:hint="eastAsia"/>
        </w:rPr>
        <w:t>／債務重整／債務安排的目前情況。</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45.</w:t>
      </w:r>
      <w:r w:rsidRPr="00952F39">
        <w:rPr>
          <w:rFonts w:ascii="新細明體" w:eastAsia="新細明體" w:hAnsi="新細明體"/>
        </w:rPr>
        <w:tab/>
      </w:r>
      <w:r w:rsidRPr="00952F39">
        <w:rPr>
          <w:rFonts w:ascii="新細明體" w:eastAsia="新細明體" w:hAnsi="新細明體" w:hint="eastAsia"/>
        </w:rPr>
        <w:t>請說明有否作出其他安排，使公司的償付能力可能須取決於第三者的償付能力。</w:t>
      </w: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t>46.</w:t>
      </w:r>
      <w:r w:rsidRPr="00952F39">
        <w:rPr>
          <w:rFonts w:ascii="新細明體" w:eastAsia="新細明體" w:hAnsi="新細明體"/>
        </w:rPr>
        <w:tab/>
      </w:r>
      <w:r w:rsidRPr="00952F39">
        <w:rPr>
          <w:rFonts w:ascii="新細明體" w:eastAsia="新細明體" w:hAnsi="新細明體" w:hint="eastAsia"/>
        </w:rPr>
        <w:t>請提交公司的</w:t>
      </w:r>
      <w:r w:rsidR="00BA5866" w:rsidRPr="00952F39">
        <w:rPr>
          <w:rFonts w:ascii="新細明體" w:eastAsia="新細明體" w:hAnsi="新細明體" w:hint="eastAsia"/>
        </w:rPr>
        <w:t>公司</w:t>
      </w:r>
      <w:r w:rsidRPr="00952F39">
        <w:rPr>
          <w:rFonts w:ascii="新細明體" w:eastAsia="新細明體" w:hAnsi="新細明體" w:hint="eastAsia"/>
        </w:rPr>
        <w:t>註冊證</w:t>
      </w:r>
      <w:r w:rsidR="00BA5866" w:rsidRPr="00952F39">
        <w:rPr>
          <w:rFonts w:ascii="新細明體" w:eastAsia="新細明體" w:hAnsi="新細明體" w:hint="eastAsia"/>
        </w:rPr>
        <w:t>明</w:t>
      </w:r>
      <w:r w:rsidRPr="00952F39">
        <w:rPr>
          <w:rFonts w:ascii="新細明體" w:eastAsia="新細明體" w:hAnsi="新細明體" w:hint="eastAsia"/>
        </w:rPr>
        <w:t>書副本；若公司</w:t>
      </w:r>
      <w:r w:rsidR="007540D9" w:rsidRPr="00952F39">
        <w:rPr>
          <w:rFonts w:ascii="新細明體" w:eastAsia="新細明體" w:hAnsi="新細明體" w:hint="eastAsia"/>
        </w:rPr>
        <w:t>是</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，並根據香港的《公司條例》</w:t>
      </w:r>
      <w:r w:rsidR="007540D9" w:rsidRPr="007540D9">
        <w:rPr>
          <w:rFonts w:ascii="新細明體" w:eastAsia="新細明體" w:hAnsi="新細明體" w:hint="eastAsia"/>
        </w:rPr>
        <w:t>（第62</w:t>
      </w:r>
      <w:r w:rsidR="007540D9" w:rsidRPr="007540D9">
        <w:rPr>
          <w:rFonts w:ascii="新細明體" w:eastAsia="新細明體" w:hAnsi="新細明體"/>
        </w:rPr>
        <w:t>2</w:t>
      </w:r>
      <w:r w:rsidR="007540D9" w:rsidRPr="007540D9">
        <w:rPr>
          <w:rFonts w:ascii="新細明體" w:eastAsia="新細明體" w:hAnsi="新細明體" w:hint="eastAsia"/>
        </w:rPr>
        <w:t>章）</w:t>
      </w:r>
      <w:r w:rsidRPr="00952F39">
        <w:rPr>
          <w:rFonts w:ascii="新細明體" w:eastAsia="新細明體" w:hAnsi="新細明體" w:hint="eastAsia"/>
        </w:rPr>
        <w:t>第</w:t>
      </w:r>
      <w:r w:rsidR="007540D9">
        <w:rPr>
          <w:rFonts w:ascii="新細明體" w:eastAsia="新細明體" w:hAnsi="新細明體" w:hint="eastAsia"/>
        </w:rPr>
        <w:t>16</w:t>
      </w:r>
      <w:r w:rsidRPr="00952F39">
        <w:rPr>
          <w:rFonts w:ascii="新細明體" w:eastAsia="新細明體" w:hAnsi="新細明體" w:hint="eastAsia"/>
        </w:rPr>
        <w:t>部註冊，則請提交香港公司註冊處處長</w:t>
      </w:r>
      <w:r w:rsidR="00507B4A" w:rsidRPr="00952F39">
        <w:rPr>
          <w:rFonts w:ascii="新細明體" w:eastAsia="新細明體" w:hAnsi="新細明體" w:hint="eastAsia"/>
        </w:rPr>
        <w:t>發出的</w:t>
      </w:r>
      <w:r w:rsidR="007540D9" w:rsidRPr="00620D40">
        <w:rPr>
          <w:rFonts w:ascii="新細明體" w:eastAsia="新細明體" w:hAnsi="新細明體"/>
          <w:spacing w:val="20"/>
          <w:kern w:val="2"/>
        </w:rPr>
        <w:t>非香港</w:t>
      </w:r>
      <w:r w:rsidRPr="00952F39">
        <w:rPr>
          <w:rFonts w:ascii="新細明體" w:eastAsia="新細明體" w:hAnsi="新細明體" w:hint="eastAsia"/>
        </w:rPr>
        <w:t>公司註冊證明書的副本。</w:t>
      </w:r>
    </w:p>
    <w:p w:rsidR="00442D3C" w:rsidRPr="00952F39" w:rsidRDefault="00442D3C">
      <w:pPr>
        <w:pStyle w:val="a"/>
        <w:spacing w:after="720"/>
        <w:rPr>
          <w:rFonts w:ascii="新細明體" w:eastAsia="新細明體" w:hAnsi="新細明體"/>
        </w:rPr>
      </w:pPr>
    </w:p>
    <w:p w:rsidR="00442D3C" w:rsidRPr="00507B4A" w:rsidRDefault="00442D3C">
      <w:pPr>
        <w:pStyle w:val="a"/>
        <w:spacing w:after="720"/>
        <w:rPr>
          <w:rFonts w:ascii="新細明體" w:eastAsia="新細明體" w:hAnsi="新細明體"/>
        </w:rPr>
      </w:pPr>
    </w:p>
    <w:p w:rsidR="00442D3C" w:rsidRPr="00952F39" w:rsidRDefault="00442D3C">
      <w:pPr>
        <w:pStyle w:val="a"/>
        <w:spacing w:after="720"/>
        <w:rPr>
          <w:rFonts w:ascii="新細明體" w:eastAsia="新細明體" w:hAnsi="新細明體"/>
        </w:rPr>
      </w:pPr>
      <w:r w:rsidRPr="00952F39">
        <w:rPr>
          <w:rFonts w:ascii="新細明體" w:eastAsia="新細明體" w:hAnsi="新細明體"/>
        </w:rPr>
        <w:br/>
      </w:r>
    </w:p>
    <w:p w:rsidR="00442D3C" w:rsidRPr="00952F39" w:rsidRDefault="00442D3C">
      <w:pPr>
        <w:jc w:val="center"/>
        <w:rPr>
          <w:rFonts w:ascii="新細明體" w:eastAsia="新細明體" w:hAnsi="新細明體"/>
        </w:rPr>
      </w:pPr>
      <w:r w:rsidRPr="00952F39">
        <w:rPr>
          <w:rFonts w:ascii="新細明體" w:eastAsia="新細明體" w:hAnsi="新細明體" w:hint="eastAsia"/>
        </w:rPr>
        <w:t>－完－</w:t>
      </w:r>
    </w:p>
    <w:p w:rsidR="007540D9" w:rsidRDefault="007540D9" w:rsidP="007540D9">
      <w:pPr>
        <w:spacing w:after="100" w:afterAutospacing="1"/>
        <w:rPr>
          <w:rFonts w:ascii="新細明體" w:eastAsia="新細明體" w:hAnsi="新細明體"/>
          <w:b/>
        </w:rPr>
      </w:pPr>
    </w:p>
    <w:p w:rsidR="006D01B6" w:rsidRPr="003123ED" w:rsidRDefault="006D01B6" w:rsidP="007540D9">
      <w:pPr>
        <w:spacing w:after="100" w:afterAutospacing="1"/>
        <w:rPr>
          <w:rFonts w:asciiTheme="majorEastAsia" w:eastAsiaTheme="majorEastAsia" w:hAnsiTheme="majorEastAsia"/>
          <w:b/>
        </w:rPr>
        <w:sectPr w:rsidR="006D01B6" w:rsidRPr="003123ED">
          <w:headerReference w:type="default" r:id="rId7"/>
          <w:footerReference w:type="even" r:id="rId8"/>
          <w:footerReference w:type="default" r:id="rId9"/>
          <w:headerReference w:type="first" r:id="rId10"/>
          <w:endnotePr>
            <w:numFmt w:val="decimal"/>
          </w:endnotePr>
          <w:pgSz w:w="11907" w:h="16840"/>
          <w:pgMar w:top="1134" w:right="1418" w:bottom="1134" w:left="1418" w:header="567" w:footer="340" w:gutter="0"/>
          <w:paperSrc w:first="2" w:other="2"/>
          <w:cols w:space="425"/>
          <w:titlePg/>
        </w:sectPr>
      </w:pPr>
      <w:r w:rsidRPr="003123ED">
        <w:rPr>
          <w:rFonts w:asciiTheme="majorEastAsia" w:eastAsiaTheme="majorEastAsia" w:hAnsiTheme="majorEastAsia" w:cs="Arial Unicode MS"/>
          <w:spacing w:val="20"/>
          <w:szCs w:val="26"/>
        </w:rPr>
        <w:t>二零一七年</w:t>
      </w:r>
      <w:r w:rsidR="00826786" w:rsidRPr="003123ED">
        <w:rPr>
          <w:rFonts w:asciiTheme="majorEastAsia" w:eastAsiaTheme="majorEastAsia" w:hAnsiTheme="majorEastAsia" w:cs="微軟正黑體" w:hint="eastAsia"/>
          <w:spacing w:val="20"/>
          <w:szCs w:val="26"/>
        </w:rPr>
        <w:t>六</w:t>
      </w:r>
      <w:r w:rsidRPr="003123ED">
        <w:rPr>
          <w:rFonts w:asciiTheme="majorEastAsia" w:eastAsiaTheme="majorEastAsia" w:hAnsiTheme="majorEastAsia" w:cs="Arial Unicode MS"/>
          <w:spacing w:val="20"/>
          <w:szCs w:val="26"/>
        </w:rPr>
        <w:t>月</w:t>
      </w:r>
    </w:p>
    <w:p w:rsidR="00442D3C" w:rsidRDefault="00442D3C">
      <w:pPr>
        <w:pStyle w:val="a0"/>
        <w:spacing w:after="120" w:line="240" w:lineRule="atLeast"/>
        <w:rPr>
          <w:b/>
          <w:sz w:val="26"/>
        </w:rPr>
      </w:pPr>
      <w:r>
        <w:rPr>
          <w:rFonts w:hint="eastAsia"/>
        </w:rPr>
        <w:lastRenderedPageBreak/>
        <w:t>附件</w:t>
      </w:r>
      <w:r>
        <w:rPr>
          <w:b/>
        </w:rPr>
        <w:t>A</w:t>
      </w:r>
    </w:p>
    <w:p w:rsidR="00442D3C" w:rsidRDefault="00442D3C">
      <w:pPr>
        <w:pStyle w:val="12"/>
        <w:spacing w:after="120" w:line="240" w:lineRule="atLeast"/>
        <w:jc w:val="center"/>
        <w:rPr>
          <w:sz w:val="22"/>
        </w:rPr>
      </w:pPr>
      <w:r>
        <w:rPr>
          <w:rFonts w:hint="eastAsia"/>
          <w:sz w:val="22"/>
          <w:u w:val="single"/>
        </w:rPr>
        <w:t>在香港成立為法團的公司的預計財務報表</w:t>
      </w:r>
    </w:p>
    <w:p w:rsidR="00442D3C" w:rsidRDefault="00442D3C">
      <w:pPr>
        <w:pStyle w:val="12"/>
        <w:spacing w:after="120" w:line="240" w:lineRule="atLeast"/>
        <w:rPr>
          <w:sz w:val="22"/>
        </w:rPr>
      </w:pP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pacing w:after="0" w:line="240" w:lineRule="auto"/>
        <w:rPr>
          <w:sz w:val="14"/>
        </w:rPr>
      </w:pPr>
      <w:r>
        <w:rPr>
          <w:sz w:val="14"/>
        </w:rPr>
        <w:t xml:space="preserve">*  </w:t>
      </w:r>
      <w:r>
        <w:rPr>
          <w:rFonts w:hint="eastAsia"/>
          <w:sz w:val="14"/>
        </w:rPr>
        <w:t>請參閱補充附表</w:t>
      </w:r>
    </w:p>
    <w:p w:rsidR="00442D3C" w:rsidRDefault="00442D3C">
      <w:pPr>
        <w:pStyle w:val="12"/>
        <w:rPr>
          <w:sz w:val="22"/>
        </w:rPr>
      </w:pPr>
      <w:r>
        <w:rPr>
          <w:rFonts w:hint="eastAsia"/>
          <w:sz w:val="22"/>
        </w:rPr>
        <w:lastRenderedPageBreak/>
        <w:t>在</w:t>
      </w:r>
      <w:r>
        <w:rPr>
          <w:rFonts w:hint="eastAsia"/>
          <w:sz w:val="22"/>
          <w:u w:val="single"/>
        </w:rPr>
        <w:t xml:space="preserve">　　　　　　</w:t>
      </w:r>
      <w:r>
        <w:rPr>
          <w:rFonts w:hint="eastAsia"/>
          <w:sz w:val="22"/>
        </w:rPr>
        <w:t>年度終結時的收入帳報表補充附表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年底未滿期保費</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年底未過期風險數額</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未決申索準備金</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ia</w:t>
            </w:r>
            <w:proofErr w:type="spellEnd"/>
            <w:r>
              <w:rPr>
                <w:spacing w:val="10"/>
                <w:sz w:val="14"/>
              </w:rPr>
              <w:t>)</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ib</w:t>
            </w:r>
            <w:proofErr w:type="spellEnd"/>
            <w:r>
              <w:rPr>
                <w:spacing w:val="10"/>
                <w:sz w:val="14"/>
              </w:rPr>
              <w:t>)</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ic</w:t>
            </w:r>
            <w:proofErr w:type="spellEnd"/>
            <w:r>
              <w:rPr>
                <w:spacing w:val="10"/>
                <w:sz w:val="14"/>
              </w:rPr>
              <w:t>)</w:t>
            </w:r>
            <w:r>
              <w:rPr>
                <w:spacing w:val="10"/>
                <w:sz w:val="14"/>
              </w:rPr>
              <w:tab/>
            </w:r>
            <w:r>
              <w:rPr>
                <w:rFonts w:hint="eastAsia"/>
                <w:spacing w:val="10"/>
                <w:sz w:val="14"/>
              </w:rPr>
              <w:t>淨額</w:t>
            </w:r>
            <w:r>
              <w:rPr>
                <w:spacing w:val="10"/>
                <w:sz w:val="14"/>
              </w:rPr>
              <w:t>(</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w:t>
            </w:r>
            <w:proofErr w:type="spellStart"/>
            <w:r>
              <w:rPr>
                <w:spacing w:val="10"/>
                <w:sz w:val="14"/>
              </w:rPr>
              <w:t>ic</w:t>
            </w:r>
            <w:proofErr w:type="spellEnd"/>
            <w:r>
              <w:rPr>
                <w:spacing w:val="10"/>
                <w:sz w:val="14"/>
              </w:rPr>
              <w:t>)+(ii)</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 w:rsidR="00442D3C" w:rsidRDefault="00442D3C">
      <w:pPr>
        <w:sectPr w:rsidR="00442D3C">
          <w:headerReference w:type="default" r:id="rId11"/>
          <w:footerReference w:type="even" r:id="rId12"/>
          <w:footerReference w:type="default" r:id="rId13"/>
          <w:endnotePr>
            <w:numFmt w:val="decimal"/>
          </w:endnotePr>
          <w:pgSz w:w="16840" w:h="11907" w:orient="landscape" w:code="9"/>
          <w:pgMar w:top="454" w:right="851" w:bottom="567" w:left="851" w:header="567" w:footer="340" w:gutter="0"/>
          <w:paperSrc w:first="2" w:other="2"/>
          <w:pgNumType w:start="1"/>
          <w:cols w:space="425"/>
        </w:sectPr>
      </w:pPr>
    </w:p>
    <w:p w:rsidR="00442D3C" w:rsidRDefault="00442D3C"/>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r>
              <w:rPr>
                <w:sz w:val="22"/>
              </w:rPr>
              <w:br/>
            </w:r>
          </w:p>
          <w:p w:rsidR="00442D3C" w:rsidRDefault="00442D3C">
            <w:pPr>
              <w:spacing w:after="60" w:line="240" w:lineRule="auto"/>
              <w:ind w:left="113"/>
              <w:rPr>
                <w:sz w:val="22"/>
              </w:rPr>
            </w:pPr>
            <w:r>
              <w:rPr>
                <w:rFonts w:hint="eastAsia"/>
                <w:sz w:val="22"/>
              </w:rPr>
              <w:t>營業額</w:t>
            </w: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開辦費用</w:t>
            </w:r>
          </w:p>
          <w:p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sz w:val="22"/>
        </w:rPr>
      </w:pPr>
      <w:r>
        <w:rPr>
          <w:rFonts w:hint="eastAsia"/>
          <w:sz w:val="22"/>
          <w:u w:val="single"/>
        </w:rPr>
        <w:t>註</w:t>
      </w:r>
      <w:r>
        <w:rPr>
          <w:rFonts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napToGrid w:val="0"/>
        <w:spacing w:after="0" w:line="240" w:lineRule="auto"/>
        <w:rPr>
          <w:sz w:val="22"/>
        </w:rPr>
      </w:pPr>
      <w:r>
        <w:br w:type="page"/>
      </w:r>
      <w:r>
        <w:rPr>
          <w:rFonts w:hint="eastAsia"/>
          <w:sz w:val="22"/>
        </w:rPr>
        <w:lastRenderedPageBreak/>
        <w:t>截至</w:t>
      </w:r>
      <w:r>
        <w:rPr>
          <w:rFonts w:hint="eastAsia"/>
          <w:sz w:val="22"/>
          <w:u w:val="single"/>
        </w:rPr>
        <w:t xml:space="preserve">　　　　　　</w:t>
      </w:r>
      <w:r>
        <w:rPr>
          <w:rFonts w:hint="eastAsia"/>
          <w:sz w:val="22"/>
        </w:rPr>
        <w:t>為止的資產負債表報表</w:t>
      </w:r>
    </w:p>
    <w:tbl>
      <w:tblPr>
        <w:tblW w:w="0" w:type="auto"/>
        <w:tblLayout w:type="fixed"/>
        <w:tblCellMar>
          <w:left w:w="28" w:type="dxa"/>
          <w:right w:w="28" w:type="dxa"/>
        </w:tblCellMar>
        <w:tblLook w:val="0000" w:firstRow="0" w:lastRow="0" w:firstColumn="0" w:lastColumn="0" w:noHBand="0" w:noVBand="0"/>
      </w:tblPr>
      <w:tblGrid>
        <w:gridCol w:w="3028"/>
        <w:gridCol w:w="1080"/>
        <w:gridCol w:w="1080"/>
        <w:gridCol w:w="1080"/>
        <w:gridCol w:w="3480"/>
      </w:tblGrid>
      <w:tr w:rsidR="00442D3C">
        <w:trPr>
          <w:cantSplit/>
        </w:trPr>
        <w:tc>
          <w:tcPr>
            <w:tcW w:w="3028" w:type="dxa"/>
            <w:tcBorders>
              <w:top w:val="single" w:sz="6" w:space="0" w:color="auto"/>
              <w:left w:val="single" w:sz="6" w:space="0" w:color="auto"/>
              <w:right w:val="single" w:sz="6" w:space="0" w:color="auto"/>
            </w:tcBorders>
          </w:tcPr>
          <w:p w:rsidR="00442D3C" w:rsidRDefault="00442D3C">
            <w:pPr>
              <w:snapToGrid w:val="0"/>
              <w:spacing w:after="0" w:line="240" w:lineRule="auto"/>
              <w:ind w:left="57" w:right="57"/>
              <w:rPr>
                <w:spacing w:val="10"/>
                <w:sz w:val="14"/>
              </w:rPr>
            </w:pPr>
          </w:p>
        </w:tc>
        <w:tc>
          <w:tcPr>
            <w:tcW w:w="1080" w:type="dxa"/>
            <w:tcBorders>
              <w:top w:val="single" w:sz="6" w:space="0" w:color="auto"/>
              <w:left w:val="nil"/>
            </w:tcBorders>
          </w:tcPr>
          <w:p w:rsidR="00442D3C" w:rsidRDefault="00442D3C">
            <w:pPr>
              <w:snapToGrid w:val="0"/>
              <w:spacing w:after="0" w:line="240" w:lineRule="auto"/>
              <w:jc w:val="center"/>
              <w:rPr>
                <w:spacing w:val="10"/>
                <w:sz w:val="14"/>
              </w:rPr>
            </w:pPr>
          </w:p>
        </w:tc>
        <w:tc>
          <w:tcPr>
            <w:tcW w:w="2160" w:type="dxa"/>
            <w:gridSpan w:val="2"/>
            <w:tcBorders>
              <w:top w:val="single" w:sz="6" w:space="0" w:color="auto"/>
              <w:left w:val="single" w:sz="6" w:space="0" w:color="auto"/>
              <w:right w:val="single" w:sz="6" w:space="0" w:color="auto"/>
            </w:tcBorders>
          </w:tcPr>
          <w:p w:rsidR="00442D3C" w:rsidRDefault="00442D3C" w:rsidP="00AD65A4">
            <w:pPr>
              <w:snapToGrid w:val="0"/>
              <w:spacing w:after="0" w:line="240" w:lineRule="auto"/>
              <w:jc w:val="center"/>
              <w:rPr>
                <w:spacing w:val="10"/>
                <w:sz w:val="14"/>
              </w:rPr>
            </w:pPr>
            <w:r>
              <w:rPr>
                <w:rFonts w:hint="eastAsia"/>
                <w:spacing w:val="0"/>
                <w:sz w:val="14"/>
              </w:rPr>
              <w:t>根據《估值規</w:t>
            </w:r>
            <w:r w:rsidR="00AD65A4" w:rsidRPr="006D01B6">
              <w:rPr>
                <w:rFonts w:hint="eastAsia"/>
                <w:spacing w:val="10"/>
                <w:sz w:val="14"/>
              </w:rPr>
              <w:t>則</w:t>
            </w:r>
            <w:r>
              <w:rPr>
                <w:rFonts w:hint="eastAsia"/>
                <w:spacing w:val="0"/>
                <w:sz w:val="14"/>
              </w:rPr>
              <w:t>》經調整的價值</w:t>
            </w:r>
          </w:p>
        </w:tc>
        <w:tc>
          <w:tcPr>
            <w:tcW w:w="3480" w:type="dxa"/>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rPr>
                <w:spacing w:val="10"/>
                <w:sz w:val="14"/>
              </w:rPr>
            </w:pPr>
          </w:p>
        </w:tc>
        <w:tc>
          <w:tcPr>
            <w:tcW w:w="1080" w:type="dxa"/>
            <w:tcBorders>
              <w:left w:val="nil"/>
            </w:tcBorders>
          </w:tcPr>
          <w:p w:rsidR="00442D3C" w:rsidRDefault="00442D3C">
            <w:pPr>
              <w:snapToGrid w:val="0"/>
              <w:spacing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0"/>
                <w:sz w:val="14"/>
              </w:rPr>
            </w:pPr>
            <w:r>
              <w:rPr>
                <w:rFonts w:hint="eastAsia"/>
                <w:spacing w:val="0"/>
                <w:sz w:val="14"/>
              </w:rPr>
              <w:t>計算可計入</w:t>
            </w:r>
            <w:r>
              <w:rPr>
                <w:spacing w:val="0"/>
                <w:sz w:val="14"/>
              </w:rPr>
              <w:br/>
            </w:r>
            <w:r>
              <w:rPr>
                <w:rFonts w:hint="eastAsia"/>
                <w:spacing w:val="0"/>
                <w:sz w:val="14"/>
              </w:rPr>
              <w:t>限度前的</w:t>
            </w:r>
            <w:r>
              <w:rPr>
                <w:spacing w:val="0"/>
                <w:sz w:val="14"/>
              </w:rPr>
              <w:br/>
            </w:r>
            <w:r>
              <w:rPr>
                <w:rFonts w:hint="eastAsia"/>
                <w:spacing w:val="0"/>
                <w:sz w:val="14"/>
              </w:rPr>
              <w:t>合資格資產值</w:t>
            </w: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0"/>
                <w:sz w:val="14"/>
              </w:rPr>
            </w:pPr>
            <w:r>
              <w:rPr>
                <w:rFonts w:hint="eastAsia"/>
                <w:spacing w:val="0"/>
                <w:sz w:val="14"/>
              </w:rPr>
              <w:t>受可計入限度所限的合資格資產值</w:t>
            </w:r>
          </w:p>
        </w:tc>
        <w:tc>
          <w:tcPr>
            <w:tcW w:w="3480" w:type="dxa"/>
            <w:vMerge w:val="restart"/>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jc w:val="center"/>
              <w:rPr>
                <w:spacing w:val="10"/>
                <w:sz w:val="14"/>
              </w:rPr>
            </w:pPr>
            <w:r>
              <w:rPr>
                <w:rFonts w:eastAsia="華康中黑體" w:hint="eastAsia"/>
                <w:spacing w:val="10"/>
                <w:sz w:val="22"/>
              </w:rPr>
              <w:t>資產</w:t>
            </w:r>
          </w:p>
          <w:p w:rsidR="00442D3C" w:rsidRDefault="00442D3C">
            <w:pPr>
              <w:snapToGrid w:val="0"/>
              <w:spacing w:after="0" w:line="240" w:lineRule="auto"/>
              <w:ind w:left="57" w:right="57"/>
              <w:rPr>
                <w:spacing w:val="10"/>
                <w:sz w:val="14"/>
              </w:rPr>
            </w:pPr>
            <w:r>
              <w:rPr>
                <w:rFonts w:eastAsia="華康中黑體" w:hint="eastAsia"/>
                <w:spacing w:val="10"/>
                <w:sz w:val="14"/>
              </w:rPr>
              <w:t>固定資產</w:t>
            </w:r>
          </w:p>
          <w:p w:rsidR="00442D3C" w:rsidRDefault="00442D3C">
            <w:pPr>
              <w:snapToGrid w:val="0"/>
              <w:spacing w:after="0" w:line="240" w:lineRule="auto"/>
              <w:ind w:left="227" w:right="57"/>
              <w:rPr>
                <w:spacing w:val="10"/>
                <w:sz w:val="14"/>
              </w:rPr>
            </w:pPr>
            <w:r>
              <w:rPr>
                <w:rFonts w:hint="eastAsia"/>
                <w:spacing w:val="10"/>
                <w:sz w:val="14"/>
              </w:rPr>
              <w:t>土地及建築物</w:t>
            </w:r>
          </w:p>
          <w:p w:rsidR="00442D3C" w:rsidRDefault="00442D3C">
            <w:pPr>
              <w:snapToGrid w:val="0"/>
              <w:spacing w:after="0" w:line="240" w:lineRule="auto"/>
              <w:ind w:left="227" w:right="57"/>
              <w:rPr>
                <w:spacing w:val="10"/>
                <w:sz w:val="14"/>
              </w:rPr>
            </w:pPr>
            <w:r>
              <w:rPr>
                <w:rFonts w:hint="eastAsia"/>
                <w:spacing w:val="10"/>
                <w:sz w:val="14"/>
              </w:rPr>
              <w:t>其他固定資產</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無形資產</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投資</w:t>
            </w:r>
          </w:p>
          <w:p w:rsidR="00442D3C" w:rsidRDefault="00442D3C">
            <w:pPr>
              <w:snapToGrid w:val="0"/>
              <w:spacing w:after="0" w:line="240" w:lineRule="auto"/>
              <w:ind w:left="227" w:right="57"/>
              <w:rPr>
                <w:spacing w:val="10"/>
                <w:sz w:val="14"/>
              </w:rPr>
            </w:pPr>
            <w:r>
              <w:rPr>
                <w:rFonts w:hint="eastAsia"/>
                <w:spacing w:val="10"/>
                <w:sz w:val="14"/>
              </w:rPr>
              <w:t>上市股份</w:t>
            </w:r>
          </w:p>
          <w:p w:rsidR="00442D3C" w:rsidRDefault="00442D3C">
            <w:pPr>
              <w:snapToGrid w:val="0"/>
              <w:spacing w:after="0" w:line="240" w:lineRule="auto"/>
              <w:ind w:left="227" w:right="57"/>
              <w:rPr>
                <w:spacing w:val="10"/>
                <w:sz w:val="14"/>
              </w:rPr>
            </w:pPr>
            <w:r>
              <w:rPr>
                <w:rFonts w:hint="eastAsia"/>
                <w:spacing w:val="10"/>
                <w:sz w:val="14"/>
              </w:rPr>
              <w:t>上市證券</w:t>
            </w:r>
          </w:p>
          <w:p w:rsidR="00442D3C" w:rsidRDefault="00442D3C">
            <w:pPr>
              <w:snapToGrid w:val="0"/>
              <w:spacing w:after="0" w:line="240" w:lineRule="auto"/>
              <w:ind w:left="227" w:right="57"/>
              <w:rPr>
                <w:spacing w:val="10"/>
                <w:sz w:val="14"/>
              </w:rPr>
            </w:pPr>
            <w:r>
              <w:rPr>
                <w:rFonts w:hint="eastAsia"/>
                <w:spacing w:val="10"/>
                <w:sz w:val="14"/>
              </w:rPr>
              <w:t>單位信託及互惠基金</w:t>
            </w:r>
          </w:p>
          <w:p w:rsidR="00442D3C" w:rsidRDefault="00442D3C">
            <w:pPr>
              <w:snapToGrid w:val="0"/>
              <w:spacing w:after="0" w:line="240" w:lineRule="auto"/>
              <w:ind w:left="227" w:right="57"/>
              <w:rPr>
                <w:spacing w:val="10"/>
                <w:sz w:val="14"/>
              </w:rPr>
            </w:pPr>
            <w:r>
              <w:rPr>
                <w:rFonts w:hint="eastAsia"/>
                <w:spacing w:val="10"/>
                <w:sz w:val="14"/>
              </w:rPr>
              <w:t>非上市股份及證券</w:t>
            </w:r>
          </w:p>
          <w:p w:rsidR="00442D3C" w:rsidRDefault="00442D3C">
            <w:pPr>
              <w:snapToGrid w:val="0"/>
              <w:spacing w:after="0" w:line="240" w:lineRule="auto"/>
              <w:ind w:left="227" w:right="57"/>
              <w:rPr>
                <w:spacing w:val="10"/>
                <w:sz w:val="14"/>
              </w:rPr>
            </w:pPr>
            <w:r>
              <w:rPr>
                <w:rFonts w:hint="eastAsia"/>
                <w:spacing w:val="10"/>
                <w:sz w:val="14"/>
              </w:rPr>
              <w:t>在附屬公司的投資</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保險公司</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投資控股公司</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其他</w:t>
            </w:r>
          </w:p>
          <w:p w:rsidR="00442D3C" w:rsidRDefault="00442D3C">
            <w:pPr>
              <w:snapToGrid w:val="0"/>
              <w:spacing w:after="0" w:line="240" w:lineRule="auto"/>
              <w:ind w:left="227" w:right="57"/>
              <w:rPr>
                <w:spacing w:val="10"/>
                <w:sz w:val="14"/>
              </w:rPr>
            </w:pPr>
            <w:r>
              <w:rPr>
                <w:rFonts w:hint="eastAsia"/>
                <w:spacing w:val="10"/>
                <w:sz w:val="14"/>
              </w:rPr>
              <w:t>在相聯公司的投資</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流動資產</w:t>
            </w:r>
          </w:p>
          <w:p w:rsidR="00442D3C" w:rsidRDefault="00442D3C">
            <w:pPr>
              <w:snapToGrid w:val="0"/>
              <w:spacing w:after="0" w:line="240" w:lineRule="auto"/>
              <w:ind w:left="227" w:right="57"/>
              <w:rPr>
                <w:spacing w:val="10"/>
                <w:sz w:val="14"/>
              </w:rPr>
            </w:pPr>
            <w:r>
              <w:rPr>
                <w:rFonts w:hint="eastAsia"/>
                <w:spacing w:val="10"/>
                <w:sz w:val="14"/>
              </w:rPr>
              <w:t>現金及銀行存款</w:t>
            </w:r>
          </w:p>
          <w:p w:rsidR="00442D3C" w:rsidRDefault="00442D3C">
            <w:pPr>
              <w:snapToGrid w:val="0"/>
              <w:spacing w:after="0" w:line="240" w:lineRule="auto"/>
              <w:ind w:left="227" w:right="57"/>
              <w:rPr>
                <w:spacing w:val="10"/>
                <w:sz w:val="14"/>
              </w:rPr>
            </w:pPr>
            <w:r>
              <w:rPr>
                <w:rFonts w:hint="eastAsia"/>
                <w:spacing w:val="10"/>
                <w:sz w:val="14"/>
              </w:rPr>
              <w:t>應收取的保費帳款</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直接保險業務</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已接受的再保險業務</w:t>
            </w:r>
          </w:p>
          <w:p w:rsidR="00442D3C" w:rsidRDefault="00442D3C">
            <w:pPr>
              <w:snapToGrid w:val="0"/>
              <w:spacing w:after="0" w:line="240" w:lineRule="auto"/>
              <w:ind w:left="227" w:right="57"/>
              <w:rPr>
                <w:spacing w:val="10"/>
                <w:sz w:val="14"/>
              </w:rPr>
            </w:pPr>
            <w:r>
              <w:rPr>
                <w:rFonts w:hint="eastAsia"/>
                <w:spacing w:val="10"/>
                <w:sz w:val="14"/>
              </w:rPr>
              <w:t>其他應收帳款及預付款項</w:t>
            </w:r>
          </w:p>
          <w:p w:rsidR="00442D3C" w:rsidRDefault="00442D3C">
            <w:pPr>
              <w:snapToGrid w:val="0"/>
              <w:spacing w:after="0" w:line="240" w:lineRule="auto"/>
              <w:ind w:left="227" w:right="57"/>
              <w:rPr>
                <w:spacing w:val="10"/>
                <w:sz w:val="14"/>
              </w:rPr>
            </w:pPr>
            <w:r>
              <w:rPr>
                <w:rFonts w:hint="eastAsia"/>
                <w:spacing w:val="10"/>
                <w:sz w:val="14"/>
              </w:rPr>
              <w:t>應收取的有關公司數額</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napToGrid w:val="0"/>
              <w:spacing w:after="0" w:line="240" w:lineRule="auto"/>
              <w:ind w:left="57" w:right="57"/>
              <w:rPr>
                <w:spacing w:val="10"/>
                <w:sz w:val="14"/>
              </w:rPr>
            </w:pPr>
          </w:p>
        </w:tc>
        <w:tc>
          <w:tcPr>
            <w:tcW w:w="1080" w:type="dxa"/>
            <w:tcBorders>
              <w:top w:val="single" w:sz="6" w:space="0" w:color="auto"/>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vMerge w:val="restart"/>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AD65A4" w:rsidRPr="006D01B6">
              <w:rPr>
                <w:rFonts w:hint="eastAsia"/>
                <w:spacing w:val="10"/>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rsidR="00442D3C" w:rsidRPr="00A22AFE"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(e)</w:t>
            </w:r>
            <w:r>
              <w:rPr>
                <w:spacing w:val="10"/>
                <w:sz w:val="14"/>
              </w:rPr>
              <w:tab/>
            </w:r>
            <w:r>
              <w:rPr>
                <w:rFonts w:hint="eastAsia"/>
                <w:spacing w:val="10"/>
                <w:sz w:val="14"/>
              </w:rPr>
              <w:t>可計入限度指根據《估值規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條允許的合資格資產值的幅度。</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pPr>
            <w:r>
              <w:rPr>
                <w:spacing w:val="10"/>
                <w:sz w:val="14"/>
              </w:rPr>
              <w:t>(f)</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trPr>
          <w:cantSplit/>
        </w:trPr>
        <w:tc>
          <w:tcPr>
            <w:tcW w:w="3028" w:type="dxa"/>
            <w:tcBorders>
              <w:left w:val="single" w:sz="6" w:space="0" w:color="auto"/>
            </w:tcBorders>
          </w:tcPr>
          <w:p w:rsidR="00442D3C" w:rsidRDefault="00442D3C">
            <w:pPr>
              <w:snapToGrid w:val="0"/>
              <w:spacing w:after="0" w:line="240" w:lineRule="auto"/>
              <w:ind w:left="57" w:right="57"/>
              <w:rPr>
                <w:spacing w:val="10"/>
                <w:sz w:val="14"/>
              </w:rPr>
            </w:pPr>
            <w:r>
              <w:rPr>
                <w:rFonts w:eastAsia="華康中黑體" w:hint="eastAsia"/>
                <w:spacing w:val="10"/>
                <w:sz w:val="18"/>
              </w:rPr>
              <w:t>總資產</w:t>
            </w: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vMerge/>
            <w:tcBorders>
              <w:left w:val="nil"/>
            </w:tcBorders>
          </w:tcPr>
          <w:p w:rsidR="00442D3C" w:rsidRDefault="00442D3C">
            <w:pPr>
              <w:snapToGrid w:val="0"/>
              <w:spacing w:after="0" w:line="240" w:lineRule="auto"/>
            </w:pPr>
          </w:p>
        </w:tc>
      </w:tr>
      <w:tr w:rsidR="00442D3C">
        <w:trPr>
          <w:cantSplit/>
        </w:trPr>
        <w:tc>
          <w:tcPr>
            <w:tcW w:w="3028" w:type="dxa"/>
            <w:tcBorders>
              <w:top w:val="single" w:sz="12" w:space="0" w:color="auto"/>
              <w:left w:val="single" w:sz="6" w:space="0" w:color="auto"/>
              <w:right w:val="single" w:sz="6" w:space="0" w:color="auto"/>
            </w:tcBorders>
          </w:tcPr>
          <w:p w:rsidR="00442D3C" w:rsidRDefault="00442D3C">
            <w:pPr>
              <w:snapToGrid w:val="0"/>
              <w:spacing w:after="0" w:line="240" w:lineRule="auto"/>
              <w:ind w:left="57" w:right="57"/>
              <w:jc w:val="center"/>
              <w:rPr>
                <w:spacing w:val="10"/>
                <w:sz w:val="14"/>
              </w:rPr>
            </w:pPr>
            <w:r>
              <w:rPr>
                <w:rFonts w:eastAsia="華康中黑體" w:hint="eastAsia"/>
                <w:spacing w:val="10"/>
                <w:sz w:val="22"/>
              </w:rPr>
              <w:t>負債</w:t>
            </w:r>
          </w:p>
          <w:p w:rsidR="00442D3C" w:rsidRDefault="00442D3C">
            <w:pPr>
              <w:snapToGrid w:val="0"/>
              <w:spacing w:after="0" w:line="240" w:lineRule="auto"/>
              <w:ind w:left="57" w:right="57"/>
              <w:rPr>
                <w:spacing w:val="10"/>
                <w:sz w:val="14"/>
              </w:rPr>
            </w:pPr>
            <w:r>
              <w:rPr>
                <w:rFonts w:eastAsia="華康中黑體" w:hint="eastAsia"/>
                <w:spacing w:val="10"/>
                <w:sz w:val="14"/>
              </w:rPr>
              <w:t>後償債權股額</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rsidR="00442D3C" w:rsidRDefault="00442D3C">
            <w:pPr>
              <w:snapToGrid w:val="0"/>
              <w:spacing w:after="0" w:line="240" w:lineRule="auto"/>
              <w:ind w:left="539" w:right="57"/>
              <w:rPr>
                <w:spacing w:val="10"/>
                <w:sz w:val="14"/>
              </w:rPr>
            </w:pPr>
            <w:r>
              <w:rPr>
                <w:rFonts w:hint="eastAsia"/>
                <w:spacing w:val="10"/>
                <w:sz w:val="14"/>
              </w:rPr>
              <w:t>未決申索毛額</w:t>
            </w:r>
          </w:p>
          <w:p w:rsidR="00442D3C" w:rsidRDefault="00442D3C">
            <w:pPr>
              <w:snapToGrid w:val="0"/>
              <w:spacing w:after="0" w:line="240" w:lineRule="auto"/>
              <w:ind w:left="539" w:right="57"/>
              <w:rPr>
                <w:spacing w:val="10"/>
                <w:sz w:val="14"/>
              </w:rPr>
            </w:pPr>
            <w:r>
              <w:rPr>
                <w:rFonts w:hint="eastAsia"/>
                <w:spacing w:val="10"/>
                <w:sz w:val="14"/>
              </w:rPr>
              <w:t>已向再保險人收回的申索</w:t>
            </w:r>
          </w:p>
          <w:p w:rsidR="00442D3C" w:rsidRDefault="00442D3C">
            <w:pPr>
              <w:snapToGrid w:val="0"/>
              <w:spacing w:after="0" w:line="240" w:lineRule="auto"/>
              <w:ind w:left="539" w:right="57"/>
              <w:rPr>
                <w:spacing w:val="10"/>
                <w:sz w:val="14"/>
              </w:rPr>
            </w:pPr>
            <w:r>
              <w:rPr>
                <w:rFonts w:hint="eastAsia"/>
                <w:spacing w:val="10"/>
                <w:sz w:val="14"/>
              </w:rPr>
              <w:t>未決申索淨費</w:t>
            </w:r>
          </w:p>
          <w:p w:rsidR="00442D3C" w:rsidRDefault="00442D3C">
            <w:pPr>
              <w:snapToGrid w:val="0"/>
              <w:spacing w:after="0" w:line="240" w:lineRule="auto"/>
              <w:ind w:left="57" w:right="57"/>
              <w:rPr>
                <w:spacing w:val="10"/>
                <w:sz w:val="14"/>
              </w:rPr>
            </w:pPr>
            <w:r>
              <w:rPr>
                <w:rFonts w:hint="eastAsia"/>
                <w:spacing w:val="10"/>
                <w:sz w:val="14"/>
              </w:rPr>
              <w:t>未滿期保費</w:t>
            </w:r>
          </w:p>
          <w:p w:rsidR="00442D3C" w:rsidRDefault="00442D3C">
            <w:pPr>
              <w:snapToGrid w:val="0"/>
              <w:spacing w:after="0" w:line="240" w:lineRule="auto"/>
              <w:ind w:left="57" w:right="57"/>
              <w:rPr>
                <w:spacing w:val="10"/>
                <w:sz w:val="14"/>
              </w:rPr>
            </w:pPr>
            <w:r>
              <w:rPr>
                <w:rFonts w:hint="eastAsia"/>
                <w:spacing w:val="10"/>
                <w:sz w:val="14"/>
              </w:rPr>
              <w:t>其他保險基金</w:t>
            </w:r>
          </w:p>
          <w:p w:rsidR="00442D3C" w:rsidRDefault="00442D3C">
            <w:pPr>
              <w:snapToGrid w:val="0"/>
              <w:spacing w:after="0" w:line="240" w:lineRule="auto"/>
              <w:ind w:left="57" w:right="57"/>
              <w:rPr>
                <w:spacing w:val="10"/>
                <w:sz w:val="14"/>
              </w:rPr>
            </w:pPr>
            <w:r>
              <w:rPr>
                <w:rFonts w:hint="eastAsia"/>
                <w:spacing w:val="10"/>
                <w:sz w:val="14"/>
              </w:rPr>
              <w:t>應付再保險人數額</w:t>
            </w:r>
          </w:p>
          <w:p w:rsidR="00442D3C" w:rsidRDefault="00442D3C">
            <w:pPr>
              <w:snapToGrid w:val="0"/>
              <w:spacing w:after="0" w:line="240" w:lineRule="auto"/>
              <w:ind w:left="57" w:right="57"/>
              <w:rPr>
                <w:spacing w:val="10"/>
                <w:sz w:val="14"/>
              </w:rPr>
            </w:pPr>
            <w:r>
              <w:rPr>
                <w:rFonts w:hint="eastAsia"/>
                <w:spacing w:val="10"/>
                <w:sz w:val="14"/>
              </w:rPr>
              <w:t>其他應付帳款及應計費用</w:t>
            </w:r>
          </w:p>
          <w:p w:rsidR="00442D3C" w:rsidRDefault="00442D3C">
            <w:pPr>
              <w:snapToGrid w:val="0"/>
              <w:spacing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8"/>
              </w:rPr>
              <w:t>總負債</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jc w:val="center"/>
              <w:rPr>
                <w:spacing w:val="10"/>
                <w:sz w:val="22"/>
              </w:rPr>
            </w:pPr>
            <w:r>
              <w:rPr>
                <w:rFonts w:eastAsia="華康中黑體" w:hint="eastAsia"/>
                <w:spacing w:val="10"/>
                <w:sz w:val="22"/>
              </w:rPr>
              <w:t>股東權益</w:t>
            </w:r>
          </w:p>
          <w:p w:rsidR="00442D3C" w:rsidRDefault="00442D3C" w:rsidP="00DA351D">
            <w:pPr>
              <w:snapToGrid w:val="0"/>
              <w:spacing w:after="0" w:line="240" w:lineRule="auto"/>
              <w:ind w:left="57" w:right="57"/>
              <w:rPr>
                <w:spacing w:val="10"/>
                <w:sz w:val="14"/>
              </w:rPr>
            </w:pPr>
            <w:r>
              <w:rPr>
                <w:rFonts w:hint="eastAsia"/>
                <w:spacing w:val="10"/>
                <w:sz w:val="14"/>
              </w:rPr>
              <w:t>股本</w:t>
            </w:r>
          </w:p>
          <w:p w:rsidR="00442D3C" w:rsidRDefault="00442D3C">
            <w:pPr>
              <w:snapToGrid w:val="0"/>
              <w:spacing w:after="0" w:line="240" w:lineRule="auto"/>
              <w:ind w:left="57" w:right="57"/>
              <w:rPr>
                <w:spacing w:val="10"/>
                <w:sz w:val="14"/>
              </w:rPr>
            </w:pPr>
            <w:r>
              <w:rPr>
                <w:rFonts w:hint="eastAsia"/>
                <w:spacing w:val="10"/>
                <w:sz w:val="14"/>
              </w:rPr>
              <w:t>一般儲備</w:t>
            </w:r>
          </w:p>
          <w:p w:rsidR="00442D3C" w:rsidRDefault="00442D3C">
            <w:pPr>
              <w:snapToGrid w:val="0"/>
              <w:spacing w:after="0" w:line="240" w:lineRule="auto"/>
              <w:ind w:left="57" w:right="57"/>
              <w:rPr>
                <w:spacing w:val="10"/>
                <w:sz w:val="14"/>
              </w:rPr>
            </w:pPr>
            <w:r>
              <w:rPr>
                <w:rFonts w:hint="eastAsia"/>
                <w:spacing w:val="10"/>
                <w:sz w:val="14"/>
              </w:rPr>
              <w:t>重估儲備</w:t>
            </w:r>
          </w:p>
          <w:p w:rsidR="00442D3C" w:rsidRDefault="00442D3C">
            <w:pPr>
              <w:snapToGrid w:val="0"/>
              <w:spacing w:after="0" w:line="240" w:lineRule="auto"/>
              <w:ind w:left="57" w:right="57"/>
              <w:rPr>
                <w:spacing w:val="10"/>
                <w:sz w:val="14"/>
              </w:rPr>
            </w:pPr>
            <w:r>
              <w:rPr>
                <w:rFonts w:hint="eastAsia"/>
                <w:spacing w:val="10"/>
                <w:sz w:val="14"/>
              </w:rPr>
              <w:t>其他儲備</w:t>
            </w:r>
          </w:p>
          <w:p w:rsidR="00442D3C" w:rsidRDefault="00442D3C">
            <w:pPr>
              <w:snapToGrid w:val="0"/>
              <w:spacing w:after="0" w:line="240" w:lineRule="auto"/>
              <w:ind w:left="57" w:right="57"/>
              <w:rPr>
                <w:spacing w:val="10"/>
                <w:sz w:val="14"/>
              </w:rPr>
            </w:pPr>
            <w:r>
              <w:rPr>
                <w:rFonts w:hint="eastAsia"/>
                <w:spacing w:val="10"/>
                <w:sz w:val="14"/>
              </w:rPr>
              <w:t>留存利潤</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8"/>
              </w:rPr>
            </w:pPr>
            <w:r>
              <w:rPr>
                <w:rFonts w:eastAsia="華康中黑體" w:hint="eastAsia"/>
                <w:spacing w:val="10"/>
                <w:sz w:val="18"/>
              </w:rPr>
              <w:t>總股東權益</w:t>
            </w:r>
          </w:p>
          <w:p w:rsidR="00442D3C" w:rsidRDefault="00442D3C">
            <w:pPr>
              <w:snapToGrid w:val="0"/>
              <w:spacing w:after="0" w:line="240" w:lineRule="auto"/>
              <w:ind w:left="57" w:right="57"/>
              <w:rPr>
                <w:spacing w:val="10"/>
                <w:sz w:val="14"/>
              </w:rPr>
            </w:pPr>
          </w:p>
        </w:tc>
        <w:tc>
          <w:tcPr>
            <w:tcW w:w="1080" w:type="dxa"/>
            <w:tcBorders>
              <w:top w:val="single" w:sz="12" w:space="0" w:color="auto"/>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rsidP="00AD65A4">
            <w:pPr>
              <w:snapToGrid w:val="0"/>
              <w:spacing w:after="0" w:line="240" w:lineRule="auto"/>
              <w:ind w:left="240" w:right="57" w:hanging="183"/>
              <w:rPr>
                <w:spacing w:val="10"/>
                <w:sz w:val="14"/>
              </w:rPr>
            </w:pPr>
            <w:r>
              <w:rPr>
                <w:rFonts w:hint="eastAsia"/>
                <w:spacing w:val="10"/>
                <w:sz w:val="14"/>
              </w:rPr>
              <w:t>根據《估值規</w:t>
            </w:r>
            <w:r w:rsidR="00AD65A4"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1080" w:type="dxa"/>
            <w:tcBorders>
              <w:left w:val="nil"/>
              <w:bottom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rsidP="006D01B6">
            <w:pPr>
              <w:snapToGrid w:val="0"/>
              <w:spacing w:after="0" w:line="240" w:lineRule="auto"/>
              <w:ind w:left="57" w:right="57"/>
              <w:rPr>
                <w:rFonts w:eastAsia="華康中黑體"/>
                <w:spacing w:val="10"/>
                <w:sz w:val="18"/>
              </w:rPr>
            </w:pPr>
            <w:r>
              <w:rPr>
                <w:rFonts w:hint="eastAsia"/>
                <w:spacing w:val="10"/>
                <w:sz w:val="14"/>
              </w:rPr>
              <w:t>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條所作的調整</w:t>
            </w:r>
          </w:p>
        </w:tc>
        <w:tc>
          <w:tcPr>
            <w:tcW w:w="1080" w:type="dxa"/>
            <w:tcBorders>
              <w:top w:val="single" w:sz="6" w:space="0" w:color="auto"/>
              <w:left w:val="nil"/>
              <w:bottom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rPr>
                <w:rFonts w:eastAsia="華康中黑體"/>
                <w:spacing w:val="10"/>
                <w:sz w:val="12"/>
              </w:rPr>
            </w:pPr>
          </w:p>
        </w:tc>
        <w:tc>
          <w:tcPr>
            <w:tcW w:w="1080" w:type="dxa"/>
            <w:tcBorders>
              <w:left w:val="nil"/>
            </w:tcBorders>
          </w:tcPr>
          <w:p w:rsidR="00442D3C" w:rsidRDefault="00442D3C">
            <w:pPr>
              <w:snapToGrid w:val="0"/>
              <w:spacing w:after="0" w:line="240" w:lineRule="auto"/>
              <w:jc w:val="center"/>
              <w:rPr>
                <w:spacing w:val="10"/>
                <w:sz w:val="12"/>
              </w:rPr>
            </w:pP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10"/>
                <w:sz w:val="12"/>
              </w:rPr>
            </w:pPr>
          </w:p>
        </w:tc>
        <w:tc>
          <w:tcPr>
            <w:tcW w:w="1080" w:type="dxa"/>
            <w:tcBorders>
              <w:left w:val="nil"/>
              <w:right w:val="single" w:sz="6" w:space="0" w:color="auto"/>
            </w:tcBorders>
          </w:tcPr>
          <w:p w:rsidR="00442D3C" w:rsidRDefault="00442D3C">
            <w:pPr>
              <w:snapToGrid w:val="0"/>
              <w:spacing w:after="0" w:line="240" w:lineRule="auto"/>
              <w:jc w:val="center"/>
              <w:rPr>
                <w:spacing w:val="10"/>
                <w:sz w:val="12"/>
              </w:rPr>
            </w:pPr>
          </w:p>
        </w:tc>
        <w:tc>
          <w:tcPr>
            <w:tcW w:w="3480" w:type="dxa"/>
            <w:tcBorders>
              <w:left w:val="nil"/>
            </w:tcBorders>
          </w:tcPr>
          <w:p w:rsidR="00442D3C" w:rsidRDefault="00442D3C">
            <w:pPr>
              <w:snapToGrid w:val="0"/>
              <w:spacing w:after="0" w:line="240" w:lineRule="auto"/>
              <w:rPr>
                <w:sz w:val="12"/>
              </w:rPr>
            </w:pPr>
          </w:p>
        </w:tc>
      </w:tr>
      <w:tr w:rsidR="00442D3C">
        <w:trPr>
          <w:cantSplit/>
        </w:trPr>
        <w:tc>
          <w:tcPr>
            <w:tcW w:w="3028" w:type="dxa"/>
            <w:tcBorders>
              <w:left w:val="single" w:sz="6" w:space="0" w:color="auto"/>
              <w:bottom w:val="single" w:sz="6" w:space="0" w:color="auto"/>
              <w:right w:val="single" w:sz="6" w:space="0" w:color="auto"/>
            </w:tcBorders>
          </w:tcPr>
          <w:p w:rsidR="00442D3C" w:rsidRDefault="00442D3C">
            <w:pPr>
              <w:snapToGrid w:val="0"/>
              <w:spacing w:after="0" w:line="240" w:lineRule="auto"/>
              <w:ind w:left="57" w:right="57"/>
              <w:rPr>
                <w:rFonts w:eastAsia="華康中黑體"/>
                <w:spacing w:val="10"/>
                <w:sz w:val="22"/>
              </w:rPr>
            </w:pPr>
            <w:r>
              <w:rPr>
                <w:rFonts w:eastAsia="華康中黑體" w:hint="eastAsia"/>
                <w:spacing w:val="10"/>
                <w:sz w:val="18"/>
              </w:rPr>
              <w:t>總負債和股東權益</w:t>
            </w:r>
          </w:p>
        </w:tc>
        <w:tc>
          <w:tcPr>
            <w:tcW w:w="1080" w:type="dxa"/>
            <w:tcBorders>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bl>
    <w:p w:rsidR="00442D3C" w:rsidRDefault="00442D3C">
      <w:pPr>
        <w:sectPr w:rsidR="00442D3C">
          <w:footerReference w:type="default" r:id="rId14"/>
          <w:endnotePr>
            <w:numFmt w:val="decimal"/>
          </w:endnotePr>
          <w:pgSz w:w="11907" w:h="16840" w:code="9"/>
          <w:pgMar w:top="851" w:right="907" w:bottom="851" w:left="907" w:header="567" w:footer="340" w:gutter="0"/>
          <w:paperSrc w:first="15" w:other="15"/>
          <w:cols w:space="425"/>
        </w:sectPr>
      </w:pPr>
    </w:p>
    <w:p w:rsidR="00442D3C" w:rsidRDefault="00442D3C">
      <w:pPr>
        <w:pStyle w:val="a0"/>
        <w:spacing w:after="120" w:line="240" w:lineRule="atLeast"/>
        <w:rPr>
          <w:b/>
          <w:sz w:val="26"/>
        </w:rPr>
      </w:pPr>
      <w:r>
        <w:rPr>
          <w:rFonts w:hint="eastAsia"/>
        </w:rPr>
        <w:lastRenderedPageBreak/>
        <w:t>附件</w:t>
      </w:r>
      <w:r>
        <w:rPr>
          <w:b/>
        </w:rPr>
        <w:t>B</w:t>
      </w:r>
    </w:p>
    <w:p w:rsidR="00442D3C" w:rsidRDefault="00DA351D">
      <w:pPr>
        <w:pStyle w:val="12"/>
        <w:spacing w:after="120" w:line="240" w:lineRule="atLeast"/>
        <w:jc w:val="center"/>
        <w:rPr>
          <w:sz w:val="22"/>
        </w:rPr>
      </w:pPr>
      <w:r w:rsidRPr="00DA351D">
        <w:rPr>
          <w:sz w:val="22"/>
          <w:u w:val="single"/>
        </w:rPr>
        <w:t>非香港</w:t>
      </w:r>
      <w:r w:rsidR="00442D3C">
        <w:rPr>
          <w:rFonts w:hint="eastAsia"/>
          <w:sz w:val="22"/>
          <w:u w:val="single"/>
        </w:rPr>
        <w:t>公司的預計財務報表</w:t>
      </w:r>
    </w:p>
    <w:p w:rsidR="00442D3C" w:rsidRDefault="00442D3C">
      <w:pPr>
        <w:pStyle w:val="12"/>
        <w:spacing w:after="120" w:line="240" w:lineRule="atLeast"/>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pacing w:after="0" w:line="240" w:lineRule="auto"/>
        <w:rPr>
          <w:sz w:val="14"/>
        </w:rPr>
      </w:pPr>
      <w:r>
        <w:rPr>
          <w:sz w:val="14"/>
        </w:rPr>
        <w:t xml:space="preserve">*  </w:t>
      </w:r>
      <w:r>
        <w:rPr>
          <w:rFonts w:hint="eastAsia"/>
          <w:sz w:val="14"/>
        </w:rPr>
        <w:t>請參閱補充附表</w:t>
      </w:r>
    </w:p>
    <w:p w:rsidR="00442D3C" w:rsidRDefault="00442D3C">
      <w:pPr>
        <w:pStyle w:val="12"/>
        <w:rPr>
          <w:sz w:val="22"/>
        </w:rPr>
      </w:pPr>
    </w:p>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w:t>
      </w:r>
      <w:r>
        <w:rPr>
          <w:rFonts w:hint="eastAsia"/>
          <w:i/>
          <w:sz w:val="22"/>
        </w:rPr>
        <w:t>香港分公司</w:t>
      </w:r>
      <w:r>
        <w:rPr>
          <w:rFonts w:hint="eastAsia"/>
          <w:sz w:val="22"/>
        </w:rPr>
        <w:t>的收入帳報表補充附表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年底未滿期保費</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年底未過期風險數額</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未決申索準備金</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ia</w:t>
            </w:r>
            <w:proofErr w:type="spellEnd"/>
            <w:r>
              <w:rPr>
                <w:spacing w:val="10"/>
                <w:sz w:val="14"/>
              </w:rPr>
              <w:t>)</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ib</w:t>
            </w:r>
            <w:proofErr w:type="spellEnd"/>
            <w:r>
              <w:rPr>
                <w:spacing w:val="10"/>
                <w:sz w:val="14"/>
              </w:rPr>
              <w:t>)</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ic</w:t>
            </w:r>
            <w:proofErr w:type="spellEnd"/>
            <w:r>
              <w:rPr>
                <w:spacing w:val="10"/>
                <w:sz w:val="14"/>
              </w:rPr>
              <w:t>)</w:t>
            </w:r>
            <w:r>
              <w:rPr>
                <w:spacing w:val="10"/>
                <w:sz w:val="14"/>
              </w:rPr>
              <w:tab/>
            </w:r>
            <w:r>
              <w:rPr>
                <w:rFonts w:hint="eastAsia"/>
                <w:spacing w:val="10"/>
                <w:sz w:val="14"/>
              </w:rPr>
              <w:t>淨額</w:t>
            </w:r>
            <w:r>
              <w:rPr>
                <w:spacing w:val="10"/>
                <w:sz w:val="14"/>
              </w:rPr>
              <w:t>(</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w:t>
            </w:r>
            <w:proofErr w:type="spellStart"/>
            <w:r>
              <w:rPr>
                <w:spacing w:val="10"/>
                <w:sz w:val="14"/>
              </w:rPr>
              <w:t>ic</w:t>
            </w:r>
            <w:proofErr w:type="spellEnd"/>
            <w:r>
              <w:rPr>
                <w:spacing w:val="10"/>
                <w:sz w:val="14"/>
              </w:rPr>
              <w:t>)+(ii)</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ectPr w:rsidR="00442D3C">
          <w:headerReference w:type="default" r:id="rId15"/>
          <w:footerReference w:type="default" r:id="rId16"/>
          <w:endnotePr>
            <w:numFmt w:val="decimal"/>
          </w:endnotePr>
          <w:pgSz w:w="16840" w:h="11907" w:orient="landscape" w:code="9"/>
          <w:pgMar w:top="567" w:right="851" w:bottom="567" w:left="851" w:header="567" w:footer="340" w:gutter="0"/>
          <w:paperSrc w:first="2" w:other="2"/>
          <w:pgNumType w:start="1"/>
          <w:cols w:space="425"/>
        </w:sectPr>
      </w:pPr>
    </w:p>
    <w:p w:rsidR="00442D3C" w:rsidRDefault="00442D3C"/>
    <w:p w:rsidR="00442D3C" w:rsidRDefault="00442D3C">
      <w:pPr>
        <w:pStyle w:val="12"/>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開辦費用</w:t>
            </w:r>
          </w:p>
          <w:p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年初盈餘</w:t>
            </w:r>
            <w:r>
              <w:rPr>
                <w:sz w:val="22"/>
              </w:rPr>
              <w:t>/(</w:t>
            </w:r>
            <w:r>
              <w:rPr>
                <w:rFonts w:hint="eastAsia"/>
                <w:sz w:val="22"/>
              </w:rPr>
              <w:t>赤字</w:t>
            </w:r>
            <w:r>
              <w:rPr>
                <w:sz w:val="22"/>
              </w:rPr>
              <w:t>)</w:t>
            </w:r>
          </w:p>
          <w:p w:rsidR="00442D3C" w:rsidRDefault="00442D3C">
            <w:pPr>
              <w:spacing w:after="60" w:line="240" w:lineRule="auto"/>
              <w:ind w:left="113"/>
              <w:rPr>
                <w:sz w:val="22"/>
              </w:rPr>
            </w:pPr>
            <w:r>
              <w:rPr>
                <w:rFonts w:hint="eastAsia"/>
                <w:sz w:val="22"/>
              </w:rPr>
              <w:t>年底盈餘</w:t>
            </w:r>
            <w:r>
              <w:rPr>
                <w:sz w:val="22"/>
              </w:rPr>
              <w:t>/(</w:t>
            </w:r>
            <w:r>
              <w:rPr>
                <w:rFonts w:hint="eastAsia"/>
                <w:sz w:val="22"/>
              </w:rPr>
              <w:t>赤字</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pacing w:after="240"/>
        <w:rPr>
          <w:sz w:val="22"/>
        </w:rPr>
      </w:pPr>
      <w:r>
        <w:br w:type="page"/>
      </w:r>
      <w:r>
        <w:rPr>
          <w:rFonts w:hint="eastAsia"/>
          <w:sz w:val="22"/>
        </w:rPr>
        <w:lastRenderedPageBreak/>
        <w:t>截至</w:t>
      </w:r>
      <w:r>
        <w:rPr>
          <w:rFonts w:hint="eastAsia"/>
          <w:sz w:val="22"/>
          <w:u w:val="single"/>
        </w:rPr>
        <w:t xml:space="preserve">　　　　　　</w:t>
      </w:r>
      <w:r>
        <w:rPr>
          <w:rFonts w:hint="eastAsia"/>
          <w:sz w:val="22"/>
        </w:rPr>
        <w:t>為止</w:t>
      </w:r>
      <w:r>
        <w:rPr>
          <w:rFonts w:hint="eastAsia"/>
          <w:i/>
          <w:sz w:val="22"/>
        </w:rPr>
        <w:t>香港分公司</w:t>
      </w:r>
      <w:r>
        <w:rPr>
          <w:rFonts w:hint="eastAsia"/>
          <w:sz w:val="22"/>
        </w:rPr>
        <w:t>的資產負債表報表</w:t>
      </w:r>
    </w:p>
    <w:tbl>
      <w:tblPr>
        <w:tblW w:w="0" w:type="auto"/>
        <w:tblLayout w:type="fixed"/>
        <w:tblCellMar>
          <w:left w:w="28" w:type="dxa"/>
          <w:right w:w="28" w:type="dxa"/>
        </w:tblCellMar>
        <w:tblLook w:val="0000" w:firstRow="0" w:lastRow="0" w:firstColumn="0" w:lastColumn="0" w:noHBand="0" w:noVBand="0"/>
      </w:tblPr>
      <w:tblGrid>
        <w:gridCol w:w="3771"/>
        <w:gridCol w:w="936"/>
        <w:gridCol w:w="1021"/>
        <w:gridCol w:w="3402"/>
      </w:tblGrid>
      <w:tr w:rsidR="00442D3C">
        <w:trPr>
          <w:cantSplit/>
        </w:trPr>
        <w:tc>
          <w:tcPr>
            <w:tcW w:w="3771" w:type="dxa"/>
            <w:tcBorders>
              <w:top w:val="single" w:sz="6" w:space="0" w:color="auto"/>
              <w:left w:val="single" w:sz="6" w:space="0" w:color="auto"/>
              <w:right w:val="single" w:sz="6" w:space="0" w:color="auto"/>
            </w:tcBorders>
          </w:tcPr>
          <w:p w:rsidR="00442D3C" w:rsidRDefault="00442D3C">
            <w:pPr>
              <w:spacing w:before="60" w:after="0" w:line="240" w:lineRule="auto"/>
              <w:ind w:left="57" w:right="57"/>
              <w:rPr>
                <w:spacing w:val="10"/>
                <w:sz w:val="14"/>
              </w:rPr>
            </w:pPr>
          </w:p>
        </w:tc>
        <w:tc>
          <w:tcPr>
            <w:tcW w:w="936" w:type="dxa"/>
            <w:vMerge w:val="restart"/>
            <w:tcBorders>
              <w:top w:val="single" w:sz="6" w:space="0" w:color="auto"/>
              <w:left w:val="nil"/>
              <w:bottom w:val="single" w:sz="6" w:space="0" w:color="auto"/>
            </w:tcBorders>
          </w:tcPr>
          <w:p w:rsidR="00442D3C" w:rsidRDefault="00442D3C">
            <w:pPr>
              <w:spacing w:before="80"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21" w:type="dxa"/>
            <w:vMerge w:val="restart"/>
            <w:tcBorders>
              <w:top w:val="single" w:sz="6" w:space="0" w:color="auto"/>
              <w:left w:val="single" w:sz="6" w:space="0" w:color="auto"/>
              <w:bottom w:val="single" w:sz="6" w:space="0" w:color="auto"/>
              <w:right w:val="single" w:sz="6" w:space="0" w:color="auto"/>
            </w:tcBorders>
          </w:tcPr>
          <w:p w:rsidR="00442D3C" w:rsidRDefault="00442D3C" w:rsidP="006D01B6">
            <w:pPr>
              <w:spacing w:before="60" w:after="0" w:line="240" w:lineRule="auto"/>
              <w:jc w:val="center"/>
              <w:rPr>
                <w:spacing w:val="10"/>
                <w:sz w:val="14"/>
              </w:rPr>
            </w:pPr>
            <w:r>
              <w:rPr>
                <w:rFonts w:hint="eastAsia"/>
                <w:spacing w:val="0"/>
                <w:sz w:val="14"/>
              </w:rPr>
              <w:t>根據《估值</w:t>
            </w:r>
            <w:r>
              <w:rPr>
                <w:spacing w:val="0"/>
                <w:sz w:val="14"/>
              </w:rPr>
              <w:br/>
            </w:r>
            <w:r>
              <w:rPr>
                <w:rFonts w:hint="eastAsia"/>
                <w:spacing w:val="0"/>
                <w:sz w:val="14"/>
              </w:rPr>
              <w:t>規</w:t>
            </w:r>
            <w:r w:rsidR="006D01B6" w:rsidRPr="006D01B6">
              <w:rPr>
                <w:rFonts w:hint="eastAsia"/>
                <w:spacing w:val="0"/>
                <w:sz w:val="14"/>
              </w:rPr>
              <w:t>則</w:t>
            </w:r>
            <w:r>
              <w:rPr>
                <w:rFonts w:hint="eastAsia"/>
                <w:spacing w:val="0"/>
                <w:sz w:val="14"/>
              </w:rPr>
              <w:t>》的</w:t>
            </w:r>
            <w:r>
              <w:rPr>
                <w:spacing w:val="0"/>
                <w:sz w:val="14"/>
              </w:rPr>
              <w:br/>
            </w:r>
            <w:r>
              <w:rPr>
                <w:rFonts w:hint="eastAsia"/>
                <w:spacing w:val="0"/>
                <w:sz w:val="14"/>
              </w:rPr>
              <w:t>合資格資產值</w:t>
            </w:r>
          </w:p>
        </w:tc>
        <w:tc>
          <w:tcPr>
            <w:tcW w:w="3402" w:type="dxa"/>
            <w:tcBorders>
              <w:left w:val="nil"/>
            </w:tcBorders>
          </w:tcPr>
          <w:p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p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trPr>
          <w:cantSplit/>
        </w:trPr>
        <w:tc>
          <w:tcPr>
            <w:tcW w:w="3771" w:type="dxa"/>
            <w:tcBorders>
              <w:left w:val="single" w:sz="6" w:space="0" w:color="auto"/>
              <w:right w:val="single" w:sz="6" w:space="0" w:color="auto"/>
            </w:tcBorders>
          </w:tcPr>
          <w:p w:rsidR="00442D3C" w:rsidRDefault="00442D3C">
            <w:pPr>
              <w:spacing w:after="120" w:line="240" w:lineRule="auto"/>
              <w:ind w:left="57" w:right="57"/>
              <w:jc w:val="center"/>
              <w:rPr>
                <w:spacing w:val="10"/>
                <w:sz w:val="14"/>
              </w:rPr>
            </w:pPr>
            <w:r>
              <w:rPr>
                <w:rFonts w:eastAsia="華康中黑體" w:hint="eastAsia"/>
                <w:spacing w:val="10"/>
                <w:sz w:val="22"/>
              </w:rPr>
              <w:t>資產</w:t>
            </w:r>
          </w:p>
          <w:p w:rsidR="00442D3C" w:rsidRDefault="00442D3C">
            <w:pPr>
              <w:spacing w:before="40" w:after="0" w:line="240" w:lineRule="auto"/>
              <w:ind w:left="57" w:right="57"/>
              <w:rPr>
                <w:spacing w:val="10"/>
                <w:sz w:val="14"/>
              </w:rPr>
            </w:pPr>
            <w:r>
              <w:rPr>
                <w:rFonts w:eastAsia="華康中黑體" w:hint="eastAsia"/>
                <w:spacing w:val="10"/>
                <w:sz w:val="14"/>
              </w:rPr>
              <w:t>固定資產</w:t>
            </w:r>
          </w:p>
          <w:p w:rsidR="00442D3C" w:rsidRDefault="00442D3C">
            <w:pPr>
              <w:spacing w:before="40" w:after="0" w:line="240" w:lineRule="auto"/>
              <w:ind w:left="227" w:right="57"/>
              <w:rPr>
                <w:spacing w:val="10"/>
                <w:sz w:val="14"/>
              </w:rPr>
            </w:pPr>
            <w:r>
              <w:rPr>
                <w:rFonts w:hint="eastAsia"/>
                <w:spacing w:val="10"/>
                <w:sz w:val="14"/>
              </w:rPr>
              <w:t>土地及建築物</w:t>
            </w:r>
          </w:p>
          <w:p w:rsidR="00442D3C" w:rsidRDefault="00442D3C">
            <w:pPr>
              <w:spacing w:before="40" w:after="0" w:line="240" w:lineRule="auto"/>
              <w:ind w:left="227" w:right="57"/>
              <w:rPr>
                <w:spacing w:val="10"/>
                <w:sz w:val="14"/>
              </w:rPr>
            </w:pPr>
            <w:r>
              <w:rPr>
                <w:rFonts w:hint="eastAsia"/>
                <w:spacing w:val="10"/>
                <w:sz w:val="14"/>
              </w:rPr>
              <w:t>其他固定資產</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投資</w:t>
            </w:r>
          </w:p>
          <w:p w:rsidR="00442D3C" w:rsidRDefault="00442D3C">
            <w:pPr>
              <w:spacing w:before="40" w:after="0" w:line="240" w:lineRule="auto"/>
              <w:ind w:left="227" w:right="57"/>
              <w:rPr>
                <w:spacing w:val="10"/>
                <w:sz w:val="14"/>
              </w:rPr>
            </w:pPr>
            <w:r>
              <w:rPr>
                <w:rFonts w:hint="eastAsia"/>
                <w:spacing w:val="10"/>
                <w:sz w:val="14"/>
              </w:rPr>
              <w:t>上市股份</w:t>
            </w:r>
          </w:p>
          <w:p w:rsidR="00442D3C" w:rsidRDefault="00442D3C">
            <w:pPr>
              <w:spacing w:before="40" w:after="0" w:line="240" w:lineRule="auto"/>
              <w:ind w:left="227" w:right="57"/>
              <w:rPr>
                <w:spacing w:val="10"/>
                <w:sz w:val="14"/>
              </w:rPr>
            </w:pPr>
            <w:r>
              <w:rPr>
                <w:rFonts w:hint="eastAsia"/>
                <w:spacing w:val="10"/>
                <w:sz w:val="14"/>
              </w:rPr>
              <w:t>上市證券</w:t>
            </w:r>
          </w:p>
          <w:p w:rsidR="00442D3C" w:rsidRDefault="00442D3C">
            <w:pPr>
              <w:spacing w:before="40" w:after="0" w:line="240" w:lineRule="auto"/>
              <w:ind w:left="227" w:right="57"/>
              <w:rPr>
                <w:spacing w:val="10"/>
                <w:sz w:val="14"/>
              </w:rPr>
            </w:pPr>
            <w:r>
              <w:rPr>
                <w:rFonts w:hint="eastAsia"/>
                <w:spacing w:val="10"/>
                <w:sz w:val="14"/>
              </w:rPr>
              <w:t>單位信託及互惠基金</w:t>
            </w:r>
          </w:p>
          <w:p w:rsidR="00442D3C" w:rsidRDefault="00442D3C">
            <w:pPr>
              <w:spacing w:before="40" w:after="0" w:line="240" w:lineRule="auto"/>
              <w:ind w:left="227" w:right="57"/>
              <w:rPr>
                <w:spacing w:val="10"/>
                <w:sz w:val="14"/>
              </w:rPr>
            </w:pPr>
            <w:r>
              <w:rPr>
                <w:rFonts w:hint="eastAsia"/>
                <w:spacing w:val="10"/>
                <w:sz w:val="14"/>
              </w:rPr>
              <w:t>非上市股份及證券</w:t>
            </w:r>
          </w:p>
          <w:p w:rsidR="00442D3C" w:rsidRDefault="00442D3C">
            <w:pPr>
              <w:spacing w:before="40" w:after="0" w:line="240" w:lineRule="auto"/>
              <w:ind w:left="227" w:right="57"/>
              <w:rPr>
                <w:spacing w:val="10"/>
                <w:sz w:val="14"/>
              </w:rPr>
            </w:pPr>
            <w:r>
              <w:rPr>
                <w:rFonts w:hint="eastAsia"/>
                <w:spacing w:val="10"/>
                <w:sz w:val="14"/>
              </w:rPr>
              <w:t>在附屬公司的投資</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保險公司</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投資控股公司</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其他</w:t>
            </w:r>
          </w:p>
          <w:p w:rsidR="00442D3C" w:rsidRDefault="00442D3C">
            <w:pPr>
              <w:spacing w:before="40" w:after="0" w:line="240" w:lineRule="auto"/>
              <w:ind w:left="227" w:right="57"/>
              <w:rPr>
                <w:spacing w:val="10"/>
                <w:sz w:val="14"/>
              </w:rPr>
            </w:pPr>
            <w:r>
              <w:rPr>
                <w:rFonts w:hint="eastAsia"/>
                <w:spacing w:val="10"/>
                <w:sz w:val="14"/>
              </w:rPr>
              <w:t>在相聯公司的投資</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流動資產</w:t>
            </w:r>
          </w:p>
          <w:p w:rsidR="00442D3C" w:rsidRDefault="00442D3C">
            <w:pPr>
              <w:spacing w:before="40" w:after="0" w:line="240" w:lineRule="auto"/>
              <w:ind w:left="227" w:right="57"/>
              <w:rPr>
                <w:spacing w:val="10"/>
                <w:sz w:val="14"/>
              </w:rPr>
            </w:pPr>
            <w:r>
              <w:rPr>
                <w:rFonts w:hint="eastAsia"/>
                <w:spacing w:val="10"/>
                <w:sz w:val="14"/>
              </w:rPr>
              <w:t>現金及銀行存款</w:t>
            </w:r>
          </w:p>
          <w:p w:rsidR="00442D3C" w:rsidRDefault="00442D3C">
            <w:pPr>
              <w:spacing w:before="40" w:after="0" w:line="240" w:lineRule="auto"/>
              <w:ind w:left="227" w:right="57"/>
              <w:rPr>
                <w:spacing w:val="10"/>
                <w:sz w:val="14"/>
              </w:rPr>
            </w:pPr>
            <w:r>
              <w:rPr>
                <w:rFonts w:hint="eastAsia"/>
                <w:spacing w:val="10"/>
                <w:sz w:val="14"/>
              </w:rPr>
              <w:t>應收取的保費帳款</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直接保險業務</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已接受的再保險業務</w:t>
            </w:r>
          </w:p>
          <w:p w:rsidR="00442D3C" w:rsidRDefault="00442D3C">
            <w:pPr>
              <w:spacing w:before="40" w:after="0" w:line="240" w:lineRule="auto"/>
              <w:ind w:left="227" w:right="57"/>
              <w:rPr>
                <w:spacing w:val="10"/>
                <w:sz w:val="14"/>
              </w:rPr>
            </w:pPr>
            <w:r>
              <w:rPr>
                <w:rFonts w:hint="eastAsia"/>
                <w:spacing w:val="10"/>
                <w:sz w:val="14"/>
              </w:rPr>
              <w:t>其他應收帳款及預付款項</w:t>
            </w:r>
          </w:p>
          <w:p w:rsidR="00442D3C" w:rsidRDefault="00442D3C">
            <w:pPr>
              <w:spacing w:before="40" w:after="0" w:line="240" w:lineRule="auto"/>
              <w:ind w:left="227" w:right="57"/>
              <w:rPr>
                <w:spacing w:val="10"/>
                <w:sz w:val="14"/>
              </w:rPr>
            </w:pPr>
            <w:r>
              <w:rPr>
                <w:rFonts w:hint="eastAsia"/>
                <w:spacing w:val="10"/>
                <w:sz w:val="14"/>
              </w:rPr>
              <w:t>應收取的有關公司數額</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pacing w:after="0" w:line="240" w:lineRule="auto"/>
              <w:ind w:left="57" w:right="57"/>
              <w:rPr>
                <w:spacing w:val="10"/>
                <w:sz w:val="14"/>
              </w:rPr>
            </w:pPr>
          </w:p>
        </w:tc>
        <w:tc>
          <w:tcPr>
            <w:tcW w:w="936" w:type="dxa"/>
            <w:vMerge/>
            <w:tcBorders>
              <w:left w:val="nil"/>
              <w:bottom w:val="single" w:sz="6" w:space="0" w:color="auto"/>
            </w:tcBorders>
          </w:tcPr>
          <w:p w:rsidR="00442D3C" w:rsidRDefault="00442D3C">
            <w:pPr>
              <w:spacing w:before="60" w:after="0" w:line="240" w:lineRule="auto"/>
              <w:jc w:val="center"/>
              <w:rPr>
                <w:spacing w:val="10"/>
                <w:sz w:val="14"/>
              </w:rPr>
            </w:pPr>
          </w:p>
        </w:tc>
        <w:tc>
          <w:tcPr>
            <w:tcW w:w="1021" w:type="dxa"/>
            <w:vMerge/>
            <w:tcBorders>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(e)</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trPr>
          <w:cantSplit/>
        </w:trPr>
        <w:tc>
          <w:tcPr>
            <w:tcW w:w="3771" w:type="dxa"/>
            <w:tcBorders>
              <w:left w:val="single" w:sz="6" w:space="0" w:color="auto"/>
            </w:tcBorders>
          </w:tcPr>
          <w:p w:rsidR="00442D3C" w:rsidRDefault="00442D3C">
            <w:pPr>
              <w:spacing w:before="40" w:after="0" w:line="240" w:lineRule="auto"/>
              <w:ind w:left="57" w:right="57"/>
              <w:rPr>
                <w:spacing w:val="10"/>
                <w:sz w:val="14"/>
              </w:rPr>
            </w:pPr>
            <w:r>
              <w:rPr>
                <w:rFonts w:eastAsia="華康中黑體" w:hint="eastAsia"/>
                <w:spacing w:val="10"/>
                <w:sz w:val="18"/>
              </w:rPr>
              <w:t>總資產</w:t>
            </w:r>
          </w:p>
        </w:tc>
        <w:tc>
          <w:tcPr>
            <w:tcW w:w="936" w:type="dxa"/>
            <w:tcBorders>
              <w:top w:val="single" w:sz="6" w:space="0" w:color="auto"/>
              <w:left w:val="single" w:sz="6" w:space="0" w:color="auto"/>
              <w:right w:val="single" w:sz="6" w:space="0" w:color="auto"/>
            </w:tcBorders>
          </w:tcPr>
          <w:p w:rsidR="00442D3C" w:rsidRDefault="00442D3C">
            <w:pPr>
              <w:spacing w:before="60" w:after="0" w:line="240" w:lineRule="auto"/>
              <w:jc w:val="center"/>
              <w:rPr>
                <w:spacing w:val="10"/>
                <w:sz w:val="14"/>
              </w:rPr>
            </w:pPr>
          </w:p>
        </w:tc>
        <w:tc>
          <w:tcPr>
            <w:tcW w:w="1021" w:type="dxa"/>
            <w:tcBorders>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3771" w:type="dxa"/>
            <w:tcBorders>
              <w:top w:val="single" w:sz="12" w:space="0" w:color="auto"/>
              <w:left w:val="single" w:sz="6" w:space="0" w:color="auto"/>
              <w:right w:val="single" w:sz="6" w:space="0" w:color="auto"/>
            </w:tcBorders>
          </w:tcPr>
          <w:p w:rsidR="00442D3C" w:rsidRDefault="00442D3C">
            <w:pPr>
              <w:spacing w:before="180" w:after="180" w:line="240" w:lineRule="auto"/>
              <w:ind w:left="57" w:right="57"/>
              <w:jc w:val="center"/>
              <w:rPr>
                <w:spacing w:val="10"/>
                <w:sz w:val="14"/>
              </w:rPr>
            </w:pPr>
            <w:r>
              <w:rPr>
                <w:rFonts w:eastAsia="華康中黑體" w:hint="eastAsia"/>
                <w:spacing w:val="10"/>
                <w:sz w:val="22"/>
              </w:rPr>
              <w:t>負債</w:t>
            </w:r>
          </w:p>
          <w:p w:rsidR="00442D3C" w:rsidRDefault="00442D3C">
            <w:pPr>
              <w:spacing w:before="40"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rsidR="00442D3C" w:rsidRDefault="00442D3C">
            <w:pPr>
              <w:spacing w:before="40" w:after="0" w:line="240" w:lineRule="auto"/>
              <w:ind w:left="539" w:right="57"/>
              <w:rPr>
                <w:spacing w:val="10"/>
                <w:sz w:val="14"/>
              </w:rPr>
            </w:pPr>
            <w:r>
              <w:rPr>
                <w:rFonts w:hint="eastAsia"/>
                <w:spacing w:val="10"/>
                <w:sz w:val="14"/>
              </w:rPr>
              <w:t>未決申索毛額</w:t>
            </w:r>
          </w:p>
          <w:p w:rsidR="00442D3C" w:rsidRDefault="00442D3C">
            <w:pPr>
              <w:spacing w:before="40" w:after="0" w:line="240" w:lineRule="auto"/>
              <w:ind w:left="539" w:right="57"/>
              <w:rPr>
                <w:spacing w:val="10"/>
                <w:sz w:val="14"/>
              </w:rPr>
            </w:pPr>
            <w:r>
              <w:rPr>
                <w:rFonts w:hint="eastAsia"/>
                <w:spacing w:val="10"/>
                <w:sz w:val="14"/>
              </w:rPr>
              <w:t>已向再保險人收回的申索</w:t>
            </w:r>
          </w:p>
          <w:p w:rsidR="00442D3C" w:rsidRDefault="00442D3C">
            <w:pPr>
              <w:spacing w:before="40" w:after="0" w:line="240" w:lineRule="auto"/>
              <w:ind w:left="539" w:right="57"/>
              <w:rPr>
                <w:spacing w:val="10"/>
                <w:sz w:val="14"/>
              </w:rPr>
            </w:pPr>
            <w:r>
              <w:rPr>
                <w:rFonts w:hint="eastAsia"/>
                <w:spacing w:val="10"/>
                <w:sz w:val="14"/>
              </w:rPr>
              <w:t>未決申索淨額</w:t>
            </w:r>
          </w:p>
          <w:p w:rsidR="00442D3C" w:rsidRDefault="00442D3C">
            <w:pPr>
              <w:spacing w:before="40" w:after="0" w:line="240" w:lineRule="auto"/>
              <w:ind w:left="57" w:right="57"/>
              <w:rPr>
                <w:spacing w:val="10"/>
                <w:sz w:val="14"/>
              </w:rPr>
            </w:pPr>
            <w:r>
              <w:rPr>
                <w:rFonts w:hint="eastAsia"/>
                <w:spacing w:val="10"/>
                <w:sz w:val="14"/>
              </w:rPr>
              <w:t>未滿期保費</w:t>
            </w:r>
          </w:p>
          <w:p w:rsidR="00442D3C" w:rsidRDefault="00442D3C">
            <w:pPr>
              <w:spacing w:before="40" w:after="0" w:line="240" w:lineRule="auto"/>
              <w:ind w:left="57" w:right="57"/>
              <w:rPr>
                <w:spacing w:val="10"/>
                <w:sz w:val="14"/>
              </w:rPr>
            </w:pPr>
            <w:r>
              <w:rPr>
                <w:rFonts w:hint="eastAsia"/>
                <w:spacing w:val="10"/>
                <w:sz w:val="14"/>
              </w:rPr>
              <w:t>其他保險基金</w:t>
            </w:r>
          </w:p>
          <w:p w:rsidR="00442D3C" w:rsidRDefault="00442D3C">
            <w:pPr>
              <w:spacing w:before="40" w:after="0" w:line="240" w:lineRule="auto"/>
              <w:ind w:left="57" w:right="57"/>
              <w:rPr>
                <w:spacing w:val="10"/>
                <w:sz w:val="14"/>
              </w:rPr>
            </w:pPr>
            <w:r>
              <w:rPr>
                <w:rFonts w:hint="eastAsia"/>
                <w:spacing w:val="10"/>
                <w:sz w:val="14"/>
              </w:rPr>
              <w:t>應付再保險人數額</w:t>
            </w:r>
          </w:p>
          <w:p w:rsidR="00442D3C" w:rsidRDefault="00442D3C">
            <w:pPr>
              <w:spacing w:before="40" w:after="0" w:line="240" w:lineRule="auto"/>
              <w:ind w:left="57" w:right="57"/>
              <w:rPr>
                <w:spacing w:val="10"/>
                <w:sz w:val="14"/>
              </w:rPr>
            </w:pPr>
            <w:r>
              <w:rPr>
                <w:rFonts w:hint="eastAsia"/>
                <w:spacing w:val="10"/>
                <w:sz w:val="14"/>
              </w:rPr>
              <w:t>其他應付帳款及應計費用</w:t>
            </w:r>
          </w:p>
          <w:p w:rsidR="00442D3C" w:rsidRDefault="00442D3C">
            <w:pPr>
              <w:spacing w:before="40"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180" w:line="240" w:lineRule="auto"/>
              <w:ind w:left="57" w:right="57"/>
              <w:jc w:val="center"/>
              <w:rPr>
                <w:spacing w:val="10"/>
                <w:sz w:val="14"/>
              </w:rPr>
            </w:pPr>
            <w:r>
              <w:rPr>
                <w:rFonts w:eastAsia="華康中黑體" w:hint="eastAsia"/>
                <w:spacing w:val="10"/>
                <w:sz w:val="22"/>
              </w:rPr>
              <w:t>總公司經常帳</w:t>
            </w:r>
          </w:p>
          <w:p w:rsidR="00442D3C" w:rsidRDefault="00442D3C">
            <w:pPr>
              <w:spacing w:before="40" w:after="0" w:line="240" w:lineRule="auto"/>
              <w:ind w:left="57" w:right="57"/>
              <w:rPr>
                <w:spacing w:val="10"/>
                <w:sz w:val="14"/>
              </w:rPr>
            </w:pPr>
            <w:r>
              <w:rPr>
                <w:rFonts w:hint="eastAsia"/>
                <w:spacing w:val="10"/>
                <w:sz w:val="14"/>
              </w:rPr>
              <w:t>期初餘額</w:t>
            </w:r>
          </w:p>
          <w:p w:rsidR="00442D3C" w:rsidRDefault="00442D3C">
            <w:pPr>
              <w:spacing w:before="40" w:after="0" w:line="240" w:lineRule="auto"/>
              <w:ind w:left="57" w:right="57"/>
              <w:rPr>
                <w:spacing w:val="10"/>
                <w:sz w:val="14"/>
              </w:rPr>
            </w:pPr>
            <w:r>
              <w:rPr>
                <w:rFonts w:hint="eastAsia"/>
                <w:spacing w:val="10"/>
                <w:sz w:val="14"/>
              </w:rPr>
              <w:t>本年度盈餘</w:t>
            </w:r>
            <w:r>
              <w:rPr>
                <w:spacing w:val="10"/>
                <w:sz w:val="14"/>
              </w:rPr>
              <w:t>/(</w:t>
            </w:r>
            <w:r>
              <w:rPr>
                <w:rFonts w:hint="eastAsia"/>
                <w:spacing w:val="10"/>
                <w:sz w:val="14"/>
              </w:rPr>
              <w:t>虧損</w:t>
            </w:r>
            <w:r>
              <w:rPr>
                <w:spacing w:val="10"/>
                <w:sz w:val="14"/>
              </w:rPr>
              <w:t>)</w:t>
            </w:r>
          </w:p>
          <w:p w:rsidR="00442D3C" w:rsidRDefault="00442D3C">
            <w:pPr>
              <w:spacing w:before="40" w:after="0" w:line="240" w:lineRule="auto"/>
              <w:ind w:left="57" w:right="57"/>
              <w:rPr>
                <w:spacing w:val="10"/>
                <w:sz w:val="14"/>
              </w:rPr>
            </w:pPr>
            <w:r>
              <w:rPr>
                <w:rFonts w:hint="eastAsia"/>
                <w:spacing w:val="10"/>
                <w:sz w:val="14"/>
              </w:rPr>
              <w:t>期末餘額</w:t>
            </w:r>
          </w:p>
          <w:p w:rsidR="00442D3C" w:rsidRDefault="00442D3C">
            <w:pPr>
              <w:spacing w:before="40" w:after="0" w:line="240" w:lineRule="auto"/>
              <w:ind w:left="57" w:right="57"/>
              <w:rPr>
                <w:spacing w:val="10"/>
                <w:sz w:val="14"/>
              </w:rPr>
            </w:pPr>
          </w:p>
        </w:tc>
        <w:tc>
          <w:tcPr>
            <w:tcW w:w="936" w:type="dxa"/>
            <w:tcBorders>
              <w:top w:val="single" w:sz="12" w:space="0" w:color="auto"/>
              <w:left w:val="nil"/>
            </w:tcBorders>
          </w:tcPr>
          <w:p w:rsidR="00442D3C" w:rsidRDefault="00442D3C">
            <w:pPr>
              <w:spacing w:before="60" w:after="0" w:line="240" w:lineRule="auto"/>
              <w:jc w:val="center"/>
              <w:rPr>
                <w:spacing w:val="10"/>
                <w:sz w:val="14"/>
              </w:rPr>
            </w:pPr>
          </w:p>
        </w:tc>
        <w:tc>
          <w:tcPr>
            <w:tcW w:w="1021" w:type="dxa"/>
            <w:tcBorders>
              <w:top w:val="single" w:sz="12" w:space="0" w:color="auto"/>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3771" w:type="dxa"/>
            <w:tcBorders>
              <w:left w:val="single" w:sz="6" w:space="0" w:color="auto"/>
              <w:right w:val="single" w:sz="6" w:space="0" w:color="auto"/>
            </w:tcBorders>
          </w:tcPr>
          <w:p w:rsidR="00442D3C" w:rsidRDefault="00442D3C" w:rsidP="006D01B6">
            <w:pPr>
              <w:spacing w:before="40" w:after="0" w:line="240" w:lineRule="auto"/>
              <w:ind w:left="240" w:right="57" w:hanging="183"/>
              <w:rPr>
                <w:spacing w:val="10"/>
                <w:sz w:val="14"/>
              </w:rPr>
            </w:pPr>
            <w:r>
              <w:rPr>
                <w:rFonts w:hint="eastAsia"/>
                <w:spacing w:val="10"/>
                <w:sz w:val="14"/>
              </w:rPr>
              <w:t>根據《估值規</w:t>
            </w:r>
            <w:r w:rsidR="006D01B6"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936" w:type="dxa"/>
            <w:tcBorders>
              <w:top w:val="single" w:sz="6" w:space="0" w:color="auto"/>
              <w:left w:val="nil"/>
              <w:bottom w:val="single" w:sz="6" w:space="0" w:color="auto"/>
              <w:right w:val="single" w:sz="6" w:space="0" w:color="auto"/>
            </w:tcBorders>
            <w:shd w:val="solid" w:color="auto" w:fill="auto"/>
          </w:tcPr>
          <w:p w:rsidR="00442D3C" w:rsidRDefault="00442D3C">
            <w:pPr>
              <w:spacing w:before="40" w:after="0" w:line="240" w:lineRule="auto"/>
              <w:jc w:val="center"/>
              <w:rPr>
                <w:spacing w:val="10"/>
                <w:sz w:val="14"/>
              </w:rPr>
            </w:pPr>
          </w:p>
        </w:tc>
        <w:tc>
          <w:tcPr>
            <w:tcW w:w="1021" w:type="dxa"/>
            <w:tcBorders>
              <w:top w:val="single" w:sz="6" w:space="0" w:color="auto"/>
              <w:left w:val="single" w:sz="6" w:space="0" w:color="auto"/>
              <w:bottom w:val="single" w:sz="6" w:space="0" w:color="auto"/>
              <w:right w:val="single" w:sz="6" w:space="0" w:color="auto"/>
            </w:tcBorders>
          </w:tcPr>
          <w:p w:rsidR="00442D3C" w:rsidRDefault="00442D3C">
            <w:pPr>
              <w:spacing w:before="40" w:after="0" w:line="240" w:lineRule="auto"/>
              <w:jc w:val="center"/>
              <w:rPr>
                <w:spacing w:val="10"/>
                <w:sz w:val="14"/>
              </w:rPr>
            </w:pPr>
          </w:p>
        </w:tc>
        <w:tc>
          <w:tcPr>
            <w:tcW w:w="3402" w:type="dxa"/>
            <w:tcBorders>
              <w:left w:val="nil"/>
            </w:tcBorders>
          </w:tcPr>
          <w:p w:rsidR="00442D3C" w:rsidRDefault="00442D3C">
            <w:pPr>
              <w:spacing w:before="40" w:after="0" w:line="240" w:lineRule="auto"/>
            </w:pPr>
          </w:p>
        </w:tc>
      </w:tr>
      <w:tr w:rsidR="00442D3C">
        <w:trPr>
          <w:cantSplit/>
        </w:trPr>
        <w:tc>
          <w:tcPr>
            <w:tcW w:w="3771" w:type="dxa"/>
            <w:tcBorders>
              <w:left w:val="single" w:sz="6" w:space="0" w:color="auto"/>
              <w:bottom w:val="single" w:sz="6" w:space="0" w:color="auto"/>
              <w:right w:val="single" w:sz="6" w:space="0" w:color="auto"/>
            </w:tcBorders>
          </w:tcPr>
          <w:p w:rsidR="00442D3C" w:rsidRDefault="00442D3C">
            <w:pPr>
              <w:spacing w:before="120" w:after="60" w:line="240" w:lineRule="auto"/>
              <w:ind w:left="57" w:right="57"/>
              <w:rPr>
                <w:rFonts w:eastAsia="華康中黑體"/>
                <w:spacing w:val="10"/>
                <w:sz w:val="22"/>
              </w:rPr>
            </w:pPr>
            <w:r>
              <w:rPr>
                <w:rFonts w:eastAsia="華康中黑體" w:hint="eastAsia"/>
                <w:spacing w:val="10"/>
                <w:sz w:val="18"/>
              </w:rPr>
              <w:t>總負債和總公司經常帳</w:t>
            </w:r>
          </w:p>
        </w:tc>
        <w:tc>
          <w:tcPr>
            <w:tcW w:w="936" w:type="dxa"/>
            <w:tcBorders>
              <w:left w:val="nil"/>
              <w:bottom w:val="single" w:sz="6" w:space="0" w:color="auto"/>
              <w:right w:val="single" w:sz="6" w:space="0" w:color="auto"/>
            </w:tcBorders>
          </w:tcPr>
          <w:p w:rsidR="00442D3C" w:rsidRDefault="00442D3C">
            <w:pPr>
              <w:spacing w:before="120" w:after="60" w:line="240" w:lineRule="auto"/>
              <w:jc w:val="center"/>
              <w:rPr>
                <w:spacing w:val="10"/>
                <w:sz w:val="14"/>
              </w:rPr>
            </w:pPr>
          </w:p>
        </w:tc>
        <w:tc>
          <w:tcPr>
            <w:tcW w:w="1021" w:type="dxa"/>
            <w:tcBorders>
              <w:left w:val="single" w:sz="6" w:space="0" w:color="auto"/>
              <w:bottom w:val="single" w:sz="6" w:space="0" w:color="auto"/>
              <w:right w:val="single" w:sz="6" w:space="0" w:color="auto"/>
            </w:tcBorders>
          </w:tcPr>
          <w:p w:rsidR="00442D3C" w:rsidRDefault="00442D3C">
            <w:pPr>
              <w:spacing w:before="120" w:after="60" w:line="240" w:lineRule="auto"/>
              <w:jc w:val="center"/>
              <w:rPr>
                <w:spacing w:val="10"/>
                <w:sz w:val="14"/>
              </w:rPr>
            </w:pPr>
          </w:p>
        </w:tc>
        <w:tc>
          <w:tcPr>
            <w:tcW w:w="3402" w:type="dxa"/>
            <w:tcBorders>
              <w:left w:val="nil"/>
            </w:tcBorders>
          </w:tcPr>
          <w:p w:rsidR="00442D3C" w:rsidRDefault="00442D3C">
            <w:pPr>
              <w:spacing w:before="120" w:after="60" w:line="240" w:lineRule="auto"/>
            </w:pPr>
          </w:p>
        </w:tc>
      </w:tr>
    </w:tbl>
    <w:p w:rsidR="00442D3C" w:rsidRDefault="00442D3C"/>
    <w:p w:rsidR="00442D3C" w:rsidRDefault="00442D3C">
      <w:pPr>
        <w:pStyle w:val="a0"/>
        <w:spacing w:after="60"/>
        <w:sectPr w:rsidR="00442D3C">
          <w:footerReference w:type="default" r:id="rId17"/>
          <w:endnotePr>
            <w:numFmt w:val="decimal"/>
          </w:endnotePr>
          <w:pgSz w:w="11907" w:h="16840" w:code="9"/>
          <w:pgMar w:top="851" w:right="907" w:bottom="851" w:left="907" w:header="567" w:footer="340" w:gutter="0"/>
          <w:paperSrc w:first="2" w:other="2"/>
          <w:cols w:space="425"/>
        </w:sectPr>
      </w:pPr>
    </w:p>
    <w:p w:rsidR="00442D3C" w:rsidRDefault="00442D3C">
      <w:pPr>
        <w:pStyle w:val="a0"/>
        <w:spacing w:after="60"/>
        <w:rPr>
          <w:b/>
          <w:sz w:val="26"/>
        </w:rPr>
      </w:pPr>
      <w:r>
        <w:rPr>
          <w:rFonts w:hint="eastAsia"/>
        </w:rPr>
        <w:lastRenderedPageBreak/>
        <w:t>附件</w:t>
      </w:r>
      <w:r>
        <w:rPr>
          <w:b/>
        </w:rPr>
        <w:t>C</w:t>
      </w:r>
    </w:p>
    <w:p w:rsidR="00442D3C" w:rsidRDefault="00DA351D">
      <w:pPr>
        <w:pStyle w:val="12"/>
        <w:spacing w:after="240"/>
        <w:jc w:val="center"/>
        <w:rPr>
          <w:sz w:val="22"/>
        </w:rPr>
      </w:pPr>
      <w:r w:rsidRPr="00DA351D">
        <w:rPr>
          <w:sz w:val="22"/>
          <w:u w:val="single"/>
        </w:rPr>
        <w:t>非香港</w:t>
      </w:r>
      <w:r w:rsidR="00442D3C">
        <w:rPr>
          <w:rFonts w:hint="eastAsia"/>
          <w:sz w:val="22"/>
          <w:u w:val="single"/>
        </w:rPr>
        <w:t>公司的預計財務報表</w:t>
      </w:r>
    </w:p>
    <w:p w:rsidR="00442D3C" w:rsidRDefault="00442D3C">
      <w:pPr>
        <w:pStyle w:val="12"/>
        <w:spacing w:after="240"/>
        <w:ind w:left="482"/>
        <w:rPr>
          <w:sz w:val="22"/>
        </w:rPr>
      </w:pPr>
      <w:r>
        <w:rPr>
          <w:rFonts w:hint="eastAsia"/>
          <w:sz w:val="22"/>
        </w:rPr>
        <w:t>在</w:t>
      </w:r>
      <w:r>
        <w:rPr>
          <w:rFonts w:hint="eastAsia"/>
          <w:sz w:val="22"/>
          <w:u w:val="single"/>
        </w:rPr>
        <w:t xml:space="preserve">　　　　　　</w:t>
      </w:r>
      <w:r>
        <w:rPr>
          <w:rFonts w:hint="eastAsia"/>
          <w:sz w:val="22"/>
        </w:rPr>
        <w:t>年度終結時的收入帳報表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Ind w:w="508" w:type="dxa"/>
        <w:tblLayout w:type="fixed"/>
        <w:tblCellMar>
          <w:left w:w="28" w:type="dxa"/>
          <w:right w:w="28" w:type="dxa"/>
        </w:tblCellMar>
        <w:tblLook w:val="0000" w:firstRow="0" w:lastRow="0" w:firstColumn="0" w:lastColumn="0" w:noHBand="0" w:noVBand="0"/>
      </w:tblPr>
      <w:tblGrid>
        <w:gridCol w:w="4028"/>
        <w:gridCol w:w="1304"/>
        <w:gridCol w:w="1304"/>
        <w:gridCol w:w="1304"/>
      </w:tblGrid>
      <w:tr w:rsidR="00442D3C">
        <w:trPr>
          <w:cantSplit/>
        </w:trPr>
        <w:tc>
          <w:tcPr>
            <w:tcW w:w="4028"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2608" w:type="dxa"/>
            <w:gridSpan w:val="2"/>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一般業務類別</w:t>
            </w:r>
          </w:p>
        </w:tc>
        <w:tc>
          <w:tcPr>
            <w:tcW w:w="1304"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總額</w:t>
            </w:r>
          </w:p>
        </w:tc>
      </w:tr>
      <w:tr w:rsidR="00442D3C">
        <w:tc>
          <w:tcPr>
            <w:tcW w:w="4028"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r>
      <w:tr w:rsidR="00442D3C">
        <w:tc>
          <w:tcPr>
            <w:tcW w:w="4028"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承保保費淨額</w:t>
            </w:r>
            <w:r>
              <w:rPr>
                <w:spacing w:val="10"/>
                <w:sz w:val="14"/>
              </w:rPr>
              <w:t>(A1-A2)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滿期保費淨額</w:t>
            </w:r>
            <w:r>
              <w:rPr>
                <w:spacing w:val="10"/>
                <w:sz w:val="14"/>
              </w:rPr>
              <w:t>(A3-A4)</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須付的佣金淨額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其他開支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淨開支總額</w:t>
            </w:r>
            <w:r>
              <w:rPr>
                <w:spacing w:val="10"/>
                <w:sz w:val="14"/>
              </w:rPr>
              <w:t>(B1+B2+B3)</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已招致申索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從保險人收回的數額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淨額</w:t>
            </w:r>
            <w:r>
              <w:rPr>
                <w:spacing w:val="10"/>
                <w:sz w:val="14"/>
              </w:rPr>
              <w:t>(C1-C2)</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)(A5-B4-C3)</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r>
    </w:tbl>
    <w:p w:rsidR="00442D3C" w:rsidRDefault="00442D3C">
      <w:pPr>
        <w:tabs>
          <w:tab w:val="clear" w:pos="936"/>
          <w:tab w:val="left" w:pos="624"/>
        </w:tabs>
        <w:spacing w:after="0" w:line="240" w:lineRule="auto"/>
        <w:ind w:left="624" w:right="3119" w:hanging="624"/>
        <w:rPr>
          <w:sz w:val="22"/>
        </w:rPr>
      </w:pPr>
    </w:p>
    <w:p w:rsidR="00442D3C" w:rsidRDefault="00442D3C">
      <w:pPr>
        <w:pStyle w:val="12"/>
        <w:spacing w:before="120" w:after="240" w:line="240" w:lineRule="auto"/>
        <w:ind w:left="482"/>
        <w:rPr>
          <w:spacing w:val="10"/>
          <w:sz w:val="14"/>
        </w:rPr>
      </w:pPr>
      <w:r>
        <w:rPr>
          <w:rFonts w:hint="eastAsia"/>
          <w:spacing w:val="10"/>
          <w:sz w:val="14"/>
          <w:u w:val="single"/>
        </w:rPr>
        <w:t>註</w:t>
      </w:r>
      <w:r>
        <w:rPr>
          <w:rFonts w:hint="eastAsia"/>
          <w:spacing w:val="10"/>
          <w:sz w:val="14"/>
        </w:rPr>
        <w:t>：</w:t>
      </w:r>
    </w:p>
    <w:p w:rsidR="00442D3C" w:rsidRDefault="00442D3C">
      <w:pPr>
        <w:tabs>
          <w:tab w:val="clear" w:pos="936"/>
          <w:tab w:val="left" w:pos="840"/>
        </w:tabs>
        <w:spacing w:after="240" w:line="240" w:lineRule="auto"/>
        <w:ind w:left="482" w:right="3119"/>
        <w:rPr>
          <w:spacing w:val="10"/>
          <w:sz w:val="14"/>
        </w:rPr>
      </w:pPr>
      <w:r>
        <w:rPr>
          <w:spacing w:val="10"/>
          <w:sz w:val="14"/>
        </w:rPr>
        <w:t>(a)</w:t>
      </w:r>
      <w:r>
        <w:rPr>
          <w:spacing w:val="10"/>
          <w:sz w:val="14"/>
        </w:rPr>
        <w:tab/>
      </w:r>
      <w:r>
        <w:rPr>
          <w:rFonts w:hint="eastAsia"/>
          <w:spacing w:val="10"/>
          <w:sz w:val="14"/>
        </w:rPr>
        <w:t>須說明所用貨幣。</w:t>
      </w:r>
    </w:p>
    <w:p w:rsidR="00442D3C" w:rsidRDefault="00442D3C">
      <w:pPr>
        <w:tabs>
          <w:tab w:val="clear" w:pos="936"/>
          <w:tab w:val="left" w:pos="840"/>
        </w:tabs>
        <w:spacing w:after="240" w:line="240" w:lineRule="auto"/>
        <w:ind w:left="482" w:right="3119"/>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left" w:pos="840"/>
        </w:tabs>
        <w:spacing w:after="240" w:line="240" w:lineRule="auto"/>
        <w:ind w:left="482" w:right="3119"/>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left" w:pos="840"/>
        </w:tabs>
        <w:spacing w:after="240" w:line="240" w:lineRule="auto"/>
        <w:ind w:left="482" w:right="3119"/>
        <w:rPr>
          <w:spacing w:val="10"/>
          <w:sz w:val="14"/>
        </w:rPr>
      </w:pPr>
      <w:r>
        <w:rPr>
          <w:spacing w:val="10"/>
          <w:sz w:val="14"/>
        </w:rPr>
        <w:t>(d)</w:t>
      </w:r>
      <w:r>
        <w:rPr>
          <w:spacing w:val="10"/>
          <w:sz w:val="14"/>
        </w:rPr>
        <w:tab/>
      </w:r>
      <w:r>
        <w:rPr>
          <w:rFonts w:hint="eastAsia"/>
          <w:spacing w:val="10"/>
          <w:sz w:val="14"/>
        </w:rPr>
        <w:t>在財務預測中，可把保險業務歸類為</w:t>
      </w:r>
      <w:r>
        <w:rPr>
          <w:spacing w:val="10"/>
          <w:sz w:val="14"/>
        </w:rPr>
        <w:t>“</w:t>
      </w:r>
      <w:r>
        <w:rPr>
          <w:rFonts w:hint="eastAsia"/>
          <w:spacing w:val="10"/>
          <w:sz w:val="14"/>
        </w:rPr>
        <w:t>財產</w:t>
      </w:r>
      <w:r>
        <w:rPr>
          <w:spacing w:val="10"/>
          <w:sz w:val="14"/>
        </w:rPr>
        <w:t>”</w:t>
      </w:r>
      <w:r>
        <w:rPr>
          <w:rFonts w:hint="eastAsia"/>
          <w:spacing w:val="10"/>
          <w:sz w:val="14"/>
        </w:rPr>
        <w:t>和</w:t>
      </w:r>
      <w:r>
        <w:rPr>
          <w:spacing w:val="10"/>
          <w:sz w:val="14"/>
        </w:rPr>
        <w:t>“</w:t>
      </w:r>
      <w:r>
        <w:rPr>
          <w:rFonts w:hint="eastAsia"/>
          <w:spacing w:val="10"/>
          <w:sz w:val="14"/>
        </w:rPr>
        <w:t>責任</w:t>
      </w:r>
      <w:r>
        <w:rPr>
          <w:spacing w:val="10"/>
          <w:sz w:val="14"/>
        </w:rPr>
        <w:t>”</w:t>
      </w:r>
      <w:r>
        <w:rPr>
          <w:rFonts w:hint="eastAsia"/>
          <w:spacing w:val="10"/>
          <w:sz w:val="14"/>
        </w:rPr>
        <w:t>兩大類。</w:t>
      </w:r>
    </w:p>
    <w:p w:rsidR="00442D3C" w:rsidRDefault="00442D3C"/>
    <w:p w:rsidR="00442D3C" w:rsidRDefault="00442D3C">
      <w:pPr>
        <w:pStyle w:val="12"/>
      </w:pPr>
      <w:r>
        <w:br w:type="page"/>
      </w:r>
    </w:p>
    <w:p w:rsidR="00442D3C" w:rsidRDefault="00442D3C">
      <w:pPr>
        <w:pStyle w:val="12"/>
        <w:rPr>
          <w:sz w:val="22"/>
        </w:rPr>
      </w:pPr>
      <w:r>
        <w:rPr>
          <w:rFonts w:hint="eastAsia"/>
          <w:sz w:val="22"/>
        </w:rPr>
        <w:lastRenderedPageBreak/>
        <w:t>在</w:t>
      </w:r>
      <w:r>
        <w:rPr>
          <w:rFonts w:hint="eastAsia"/>
          <w:sz w:val="22"/>
          <w:u w:val="single"/>
        </w:rPr>
        <w:t xml:space="preserve">　　　　　　</w:t>
      </w:r>
      <w:r>
        <w:rPr>
          <w:rFonts w:hint="eastAsia"/>
          <w:sz w:val="22"/>
        </w:rPr>
        <w:t>年度終結時的損益帳報表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r>
              <w:rPr>
                <w:sz w:val="22"/>
              </w:rPr>
              <w:br/>
            </w:r>
          </w:p>
          <w:p w:rsidR="00442D3C" w:rsidRDefault="00442D3C">
            <w:pPr>
              <w:spacing w:after="60" w:line="240" w:lineRule="auto"/>
              <w:ind w:left="113"/>
              <w:rPr>
                <w:sz w:val="22"/>
              </w:rPr>
            </w:pPr>
            <w:r>
              <w:rPr>
                <w:rFonts w:hint="eastAsia"/>
                <w:sz w:val="22"/>
              </w:rPr>
              <w:t>營業額</w:t>
            </w: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外匯兌換收益或損失</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425" w:hanging="312"/>
              <w:rPr>
                <w:sz w:val="22"/>
              </w:rPr>
            </w:pPr>
            <w:r>
              <w:rPr>
                <w:rFonts w:hint="eastAsia"/>
                <w:sz w:val="22"/>
              </w:rPr>
              <w:t>一般費用和管理費用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須說明所用貨幣。</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pacing w:after="240"/>
        <w:rPr>
          <w:sz w:val="22"/>
        </w:rPr>
      </w:pPr>
      <w:r>
        <w:br w:type="page"/>
      </w:r>
      <w:r>
        <w:rPr>
          <w:rFonts w:hint="eastAsia"/>
          <w:sz w:val="22"/>
        </w:rPr>
        <w:lastRenderedPageBreak/>
        <w:t>截至</w:t>
      </w:r>
      <w:r>
        <w:rPr>
          <w:rFonts w:hint="eastAsia"/>
          <w:sz w:val="22"/>
          <w:u w:val="single"/>
        </w:rPr>
        <w:t xml:space="preserve">　　　　　　</w:t>
      </w:r>
      <w:r>
        <w:rPr>
          <w:rFonts w:hint="eastAsia"/>
          <w:sz w:val="22"/>
        </w:rPr>
        <w:t>為止的資產負債表報表</w:t>
      </w:r>
      <w:r>
        <w:rPr>
          <w:sz w:val="22"/>
        </w:rPr>
        <w:br/>
      </w:r>
      <w:r>
        <w:rPr>
          <w:sz w:val="20"/>
        </w:rPr>
        <w:t>(</w:t>
      </w:r>
      <w:r>
        <w:rPr>
          <w:rFonts w:hint="eastAsia"/>
          <w:sz w:val="20"/>
        </w:rPr>
        <w:t>根據公司在</w:t>
      </w:r>
      <w:r>
        <w:rPr>
          <w:rFonts w:hint="eastAsia"/>
          <w:i/>
          <w:sz w:val="20"/>
        </w:rPr>
        <w:t>全球</w:t>
      </w:r>
      <w:r>
        <w:rPr>
          <w:sz w:val="20"/>
        </w:rPr>
        <w:t> </w:t>
      </w:r>
      <w:r>
        <w:rPr>
          <w:rFonts w:hint="eastAsia"/>
          <w:sz w:val="20"/>
        </w:rPr>
        <w:t>運作方面預測的結果</w:t>
      </w:r>
      <w:r>
        <w:rPr>
          <w:sz w:val="20"/>
        </w:rPr>
        <w:t>)</w:t>
      </w:r>
    </w:p>
    <w:tbl>
      <w:tblPr>
        <w:tblW w:w="0" w:type="auto"/>
        <w:tblLayout w:type="fixed"/>
        <w:tblCellMar>
          <w:left w:w="28" w:type="dxa"/>
          <w:right w:w="28" w:type="dxa"/>
        </w:tblCellMar>
        <w:tblLook w:val="0000" w:firstRow="0" w:lastRow="0" w:firstColumn="0" w:lastColumn="0" w:noHBand="0" w:noVBand="0"/>
      </w:tblPr>
      <w:tblGrid>
        <w:gridCol w:w="4933"/>
        <w:gridCol w:w="1588"/>
        <w:gridCol w:w="3402"/>
      </w:tblGrid>
      <w:tr w:rsidR="00442D3C">
        <w:trPr>
          <w:cantSplit/>
        </w:trPr>
        <w:tc>
          <w:tcPr>
            <w:tcW w:w="4933" w:type="dxa"/>
            <w:tcBorders>
              <w:top w:val="single" w:sz="6" w:space="0" w:color="auto"/>
              <w:left w:val="single" w:sz="6" w:space="0" w:color="auto"/>
              <w:right w:val="single" w:sz="6" w:space="0" w:color="auto"/>
            </w:tcBorders>
          </w:tcPr>
          <w:p w:rsidR="00442D3C" w:rsidRDefault="00442D3C">
            <w:pPr>
              <w:spacing w:before="180" w:after="120" w:line="240" w:lineRule="auto"/>
              <w:ind w:left="57" w:right="57"/>
              <w:jc w:val="center"/>
              <w:rPr>
                <w:spacing w:val="10"/>
                <w:sz w:val="14"/>
              </w:rPr>
            </w:pPr>
            <w:r>
              <w:rPr>
                <w:rFonts w:eastAsia="華康中黑體" w:hint="eastAsia"/>
                <w:spacing w:val="10"/>
                <w:sz w:val="22"/>
              </w:rPr>
              <w:t>資產</w:t>
            </w:r>
          </w:p>
          <w:p w:rsidR="00442D3C" w:rsidRDefault="00442D3C">
            <w:pPr>
              <w:spacing w:before="40" w:after="0" w:line="240" w:lineRule="auto"/>
              <w:ind w:left="57" w:right="57"/>
              <w:rPr>
                <w:rFonts w:eastAsia="華康中黑體"/>
                <w:spacing w:val="10"/>
                <w:sz w:val="14"/>
              </w:rPr>
            </w:pPr>
            <w:r>
              <w:rPr>
                <w:rFonts w:eastAsia="華康中黑體" w:hint="eastAsia"/>
                <w:spacing w:val="10"/>
                <w:sz w:val="14"/>
              </w:rPr>
              <w:t>土地及建築物</w:t>
            </w:r>
          </w:p>
          <w:p w:rsidR="00442D3C" w:rsidRDefault="00442D3C">
            <w:pPr>
              <w:spacing w:before="40" w:after="0" w:line="240" w:lineRule="auto"/>
              <w:ind w:left="57" w:right="57"/>
              <w:rPr>
                <w:rFonts w:eastAsia="華康中黑體"/>
                <w:spacing w:val="10"/>
                <w:sz w:val="14"/>
              </w:rPr>
            </w:pPr>
          </w:p>
          <w:p w:rsidR="00442D3C" w:rsidRDefault="00442D3C">
            <w:pPr>
              <w:spacing w:before="40" w:after="0" w:line="240" w:lineRule="auto"/>
              <w:ind w:left="57" w:right="57"/>
              <w:rPr>
                <w:rFonts w:eastAsia="華康中黑體"/>
                <w:spacing w:val="10"/>
                <w:sz w:val="14"/>
              </w:rPr>
            </w:pPr>
          </w:p>
          <w:p w:rsidR="00442D3C" w:rsidRDefault="00442D3C">
            <w:pPr>
              <w:spacing w:before="40" w:after="0" w:line="240" w:lineRule="auto"/>
              <w:ind w:left="57" w:right="57"/>
              <w:rPr>
                <w:rFonts w:eastAsia="華康中黑體"/>
                <w:spacing w:val="10"/>
                <w:sz w:val="14"/>
              </w:rPr>
            </w:pPr>
            <w:r>
              <w:rPr>
                <w:rFonts w:eastAsia="華康中黑體" w:hint="eastAsia"/>
                <w:spacing w:val="10"/>
                <w:sz w:val="14"/>
              </w:rPr>
              <w:t>無形資產</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投資</w:t>
            </w:r>
          </w:p>
          <w:p w:rsidR="00442D3C" w:rsidRDefault="00442D3C">
            <w:pPr>
              <w:spacing w:before="40" w:after="0" w:line="240" w:lineRule="auto"/>
              <w:ind w:left="255" w:right="57"/>
              <w:rPr>
                <w:spacing w:val="10"/>
                <w:sz w:val="14"/>
              </w:rPr>
            </w:pPr>
            <w:r>
              <w:rPr>
                <w:rFonts w:hint="eastAsia"/>
                <w:spacing w:val="10"/>
                <w:sz w:val="14"/>
              </w:rPr>
              <w:t>上市債券</w:t>
            </w:r>
          </w:p>
          <w:p w:rsidR="00442D3C" w:rsidRDefault="00442D3C">
            <w:pPr>
              <w:spacing w:before="40" w:after="0" w:line="240" w:lineRule="auto"/>
              <w:ind w:left="255" w:right="57"/>
              <w:rPr>
                <w:spacing w:val="10"/>
                <w:sz w:val="14"/>
              </w:rPr>
            </w:pPr>
            <w:r>
              <w:rPr>
                <w:rFonts w:hint="eastAsia"/>
                <w:spacing w:val="10"/>
                <w:sz w:val="14"/>
              </w:rPr>
              <w:t>上市股份</w:t>
            </w:r>
          </w:p>
          <w:p w:rsidR="00442D3C" w:rsidRDefault="00442D3C">
            <w:pPr>
              <w:spacing w:before="40" w:after="0" w:line="240" w:lineRule="auto"/>
              <w:ind w:left="255" w:right="57"/>
              <w:rPr>
                <w:spacing w:val="10"/>
                <w:sz w:val="14"/>
              </w:rPr>
            </w:pPr>
            <w:r>
              <w:rPr>
                <w:rFonts w:hint="eastAsia"/>
                <w:spacing w:val="10"/>
                <w:sz w:val="14"/>
              </w:rPr>
              <w:t>單位信託及互惠基金</w:t>
            </w:r>
          </w:p>
          <w:p w:rsidR="00442D3C" w:rsidRDefault="00442D3C">
            <w:pPr>
              <w:spacing w:before="40" w:after="0" w:line="240" w:lineRule="auto"/>
              <w:ind w:left="255" w:right="57"/>
              <w:rPr>
                <w:spacing w:val="10"/>
                <w:sz w:val="14"/>
              </w:rPr>
            </w:pPr>
            <w:r>
              <w:rPr>
                <w:rFonts w:hint="eastAsia"/>
                <w:spacing w:val="10"/>
                <w:sz w:val="14"/>
              </w:rPr>
              <w:t>非上市股份及證券</w:t>
            </w:r>
          </w:p>
          <w:p w:rsidR="00442D3C" w:rsidRDefault="00442D3C">
            <w:pPr>
              <w:spacing w:before="40" w:after="0" w:line="240" w:lineRule="auto"/>
              <w:ind w:left="255" w:right="57"/>
              <w:rPr>
                <w:spacing w:val="10"/>
                <w:sz w:val="14"/>
              </w:rPr>
            </w:pPr>
            <w:r>
              <w:rPr>
                <w:rFonts w:hint="eastAsia"/>
                <w:spacing w:val="10"/>
                <w:sz w:val="14"/>
              </w:rPr>
              <w:t>在集團公司的投資</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流動資產</w:t>
            </w:r>
          </w:p>
          <w:p w:rsidR="00442D3C" w:rsidRDefault="00442D3C">
            <w:pPr>
              <w:spacing w:before="40" w:after="0" w:line="240" w:lineRule="auto"/>
              <w:ind w:left="255" w:right="57"/>
              <w:rPr>
                <w:spacing w:val="10"/>
                <w:sz w:val="14"/>
              </w:rPr>
            </w:pPr>
            <w:r>
              <w:rPr>
                <w:rFonts w:hint="eastAsia"/>
                <w:spacing w:val="10"/>
                <w:sz w:val="14"/>
              </w:rPr>
              <w:t>現金及銀行結餘</w:t>
            </w:r>
          </w:p>
          <w:p w:rsidR="00442D3C" w:rsidRDefault="00442D3C">
            <w:pPr>
              <w:spacing w:before="40" w:after="0" w:line="240" w:lineRule="auto"/>
              <w:ind w:left="255" w:right="57"/>
              <w:rPr>
                <w:spacing w:val="10"/>
                <w:sz w:val="14"/>
              </w:rPr>
            </w:pPr>
            <w:r>
              <w:rPr>
                <w:rFonts w:hint="eastAsia"/>
                <w:spacing w:val="10"/>
                <w:sz w:val="14"/>
              </w:rPr>
              <w:t>與保險業務有關的應收帳款</w:t>
            </w:r>
          </w:p>
          <w:p w:rsidR="00442D3C" w:rsidRDefault="00442D3C">
            <w:pPr>
              <w:spacing w:before="40" w:after="0" w:line="240" w:lineRule="auto"/>
              <w:ind w:left="255" w:right="57"/>
              <w:rPr>
                <w:spacing w:val="10"/>
                <w:sz w:val="14"/>
              </w:rPr>
            </w:pPr>
            <w:r>
              <w:rPr>
                <w:rFonts w:hint="eastAsia"/>
                <w:spacing w:val="10"/>
                <w:sz w:val="14"/>
              </w:rPr>
              <w:t>其他應收帳款及預付款項</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tc>
        <w:tc>
          <w:tcPr>
            <w:tcW w:w="1588" w:type="dxa"/>
            <w:tcBorders>
              <w:top w:val="single" w:sz="6" w:space="0" w:color="auto"/>
              <w:left w:val="nil"/>
              <w:right w:val="single" w:sz="6" w:space="0" w:color="auto"/>
            </w:tcBorders>
          </w:tcPr>
          <w:p w:rsidR="00442D3C" w:rsidRDefault="00442D3C">
            <w:pPr>
              <w:spacing w:before="180" w:after="120" w:line="240" w:lineRule="auto"/>
              <w:ind w:left="57" w:right="57"/>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before="240" w:after="240" w:line="240" w:lineRule="auto"/>
              <w:ind w:left="57" w:right="57"/>
              <w:rPr>
                <w:spacing w:val="10"/>
                <w:sz w:val="14"/>
              </w:rPr>
            </w:pPr>
            <w:r>
              <w:rPr>
                <w:rFonts w:eastAsia="華康中黑體" w:hint="eastAsia"/>
                <w:spacing w:val="10"/>
                <w:sz w:val="14"/>
                <w:u w:val="single"/>
              </w:rPr>
              <w:t>註</w:t>
            </w:r>
            <w:r>
              <w:rPr>
                <w:rFonts w:eastAsia="華康中黑體" w:hint="eastAsia"/>
                <w:spacing w:val="10"/>
                <w:sz w:val="14"/>
              </w:rPr>
              <w:t>：</w:t>
            </w: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請說明所用貨幣。</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before="180" w:after="120" w:line="240" w:lineRule="auto"/>
              <w:ind w:left="57" w:right="57"/>
              <w:rPr>
                <w:spacing w:val="10"/>
                <w:sz w:val="14"/>
              </w:rPr>
            </w:pPr>
          </w:p>
        </w:tc>
      </w:tr>
      <w:tr w:rsidR="00442D3C">
        <w:trPr>
          <w:cantSplit/>
        </w:trPr>
        <w:tc>
          <w:tcPr>
            <w:tcW w:w="4933" w:type="dxa"/>
            <w:tcBorders>
              <w:left w:val="single" w:sz="6" w:space="0" w:color="auto"/>
            </w:tcBorders>
          </w:tcPr>
          <w:p w:rsidR="00442D3C" w:rsidRDefault="00442D3C">
            <w:pPr>
              <w:spacing w:before="40" w:after="120" w:line="240" w:lineRule="auto"/>
              <w:ind w:left="57" w:right="57"/>
              <w:rPr>
                <w:spacing w:val="10"/>
                <w:sz w:val="14"/>
              </w:rPr>
            </w:pPr>
            <w:r>
              <w:rPr>
                <w:rFonts w:eastAsia="華康中黑體" w:hint="eastAsia"/>
                <w:spacing w:val="10"/>
                <w:sz w:val="18"/>
              </w:rPr>
              <w:t>總資產</w:t>
            </w:r>
          </w:p>
        </w:tc>
        <w:tc>
          <w:tcPr>
            <w:tcW w:w="1588" w:type="dxa"/>
            <w:tcBorders>
              <w:left w:val="single" w:sz="6" w:space="0" w:color="auto"/>
              <w:bottom w:val="single" w:sz="12"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after="0" w:line="240" w:lineRule="auto"/>
              <w:rPr>
                <w:spacing w:val="10"/>
                <w:sz w:val="14"/>
              </w:rPr>
            </w:pPr>
          </w:p>
        </w:tc>
      </w:tr>
      <w:tr w:rsidR="00442D3C">
        <w:trPr>
          <w:cantSplit/>
        </w:trPr>
        <w:tc>
          <w:tcPr>
            <w:tcW w:w="4933" w:type="dxa"/>
            <w:tcBorders>
              <w:top w:val="single" w:sz="12" w:space="0" w:color="auto"/>
              <w:left w:val="single" w:sz="6" w:space="0" w:color="auto"/>
              <w:right w:val="single" w:sz="6" w:space="0" w:color="auto"/>
            </w:tcBorders>
          </w:tcPr>
          <w:p w:rsidR="00442D3C" w:rsidRDefault="00442D3C">
            <w:pPr>
              <w:spacing w:before="180" w:after="60" w:line="240" w:lineRule="auto"/>
              <w:ind w:left="57" w:right="57"/>
              <w:jc w:val="center"/>
              <w:rPr>
                <w:spacing w:val="10"/>
                <w:sz w:val="14"/>
              </w:rPr>
            </w:pPr>
            <w:r>
              <w:rPr>
                <w:rFonts w:eastAsia="華康中黑體" w:hint="eastAsia"/>
                <w:spacing w:val="10"/>
                <w:sz w:val="22"/>
              </w:rPr>
              <w:t>負債</w:t>
            </w:r>
          </w:p>
          <w:p w:rsidR="00442D3C" w:rsidRDefault="00442D3C">
            <w:pPr>
              <w:spacing w:before="40" w:after="0" w:line="240" w:lineRule="auto"/>
              <w:ind w:left="57" w:right="57"/>
              <w:rPr>
                <w:spacing w:val="10"/>
                <w:sz w:val="14"/>
              </w:rPr>
            </w:pPr>
            <w:r>
              <w:rPr>
                <w:rFonts w:eastAsia="華康中黑體" w:hint="eastAsia"/>
                <w:spacing w:val="10"/>
                <w:sz w:val="14"/>
              </w:rPr>
              <w:t>流動負債</w:t>
            </w:r>
          </w:p>
          <w:p w:rsidR="00442D3C" w:rsidRDefault="00442D3C">
            <w:pPr>
              <w:spacing w:before="40" w:after="0" w:line="240" w:lineRule="auto"/>
              <w:ind w:left="255" w:right="57"/>
              <w:rPr>
                <w:spacing w:val="10"/>
                <w:sz w:val="14"/>
              </w:rPr>
            </w:pPr>
            <w:r>
              <w:rPr>
                <w:rFonts w:hint="eastAsia"/>
                <w:spacing w:val="10"/>
                <w:sz w:val="14"/>
              </w:rPr>
              <w:t>未滿期保費儲備</w:t>
            </w:r>
          </w:p>
          <w:p w:rsidR="00442D3C" w:rsidRDefault="00442D3C">
            <w:pPr>
              <w:spacing w:before="40" w:after="0" w:line="240" w:lineRule="auto"/>
              <w:ind w:left="255" w:right="57"/>
              <w:rPr>
                <w:spacing w:val="10"/>
                <w:sz w:val="14"/>
              </w:rPr>
            </w:pPr>
            <w:r>
              <w:rPr>
                <w:rFonts w:hint="eastAsia"/>
                <w:spacing w:val="10"/>
                <w:sz w:val="14"/>
              </w:rPr>
              <w:t>未決申索儲備</w:t>
            </w:r>
          </w:p>
          <w:p w:rsidR="00442D3C" w:rsidRDefault="00442D3C">
            <w:pPr>
              <w:spacing w:before="40" w:after="0" w:line="240" w:lineRule="auto"/>
              <w:ind w:left="255" w:right="57"/>
              <w:rPr>
                <w:spacing w:val="10"/>
                <w:sz w:val="14"/>
              </w:rPr>
            </w:pPr>
            <w:r>
              <w:rPr>
                <w:rFonts w:hint="eastAsia"/>
                <w:spacing w:val="10"/>
                <w:sz w:val="14"/>
              </w:rPr>
              <w:t>其他保險基金</w:t>
            </w:r>
          </w:p>
          <w:p w:rsidR="00442D3C" w:rsidRDefault="00442D3C">
            <w:pPr>
              <w:spacing w:before="40" w:after="0" w:line="240" w:lineRule="auto"/>
              <w:ind w:left="255" w:right="57"/>
              <w:rPr>
                <w:spacing w:val="10"/>
                <w:sz w:val="14"/>
              </w:rPr>
            </w:pPr>
            <w:r>
              <w:rPr>
                <w:rFonts w:hint="eastAsia"/>
                <w:spacing w:val="10"/>
                <w:sz w:val="14"/>
              </w:rPr>
              <w:t>應付再保險人數額</w:t>
            </w:r>
          </w:p>
          <w:p w:rsidR="00442D3C" w:rsidRDefault="00442D3C">
            <w:pPr>
              <w:spacing w:before="40" w:after="0" w:line="240" w:lineRule="auto"/>
              <w:ind w:left="255" w:right="57"/>
              <w:rPr>
                <w:spacing w:val="10"/>
                <w:sz w:val="14"/>
              </w:rPr>
            </w:pPr>
            <w:r>
              <w:rPr>
                <w:rFonts w:hint="eastAsia"/>
                <w:spacing w:val="10"/>
                <w:sz w:val="14"/>
              </w:rPr>
              <w:t>其他應付帳款及應計費用</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4"/>
              </w:rPr>
              <w:t>長期貸款</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4"/>
              </w:rPr>
              <w:t>其他負債</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8"/>
              </w:rPr>
              <w:t>總負債</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60" w:line="240" w:lineRule="auto"/>
              <w:ind w:left="57" w:right="57"/>
              <w:jc w:val="center"/>
              <w:rPr>
                <w:spacing w:val="10"/>
                <w:sz w:val="22"/>
              </w:rPr>
            </w:pPr>
            <w:r>
              <w:rPr>
                <w:rFonts w:eastAsia="華康中黑體" w:hint="eastAsia"/>
                <w:spacing w:val="10"/>
                <w:sz w:val="22"/>
              </w:rPr>
              <w:t>股東權益</w:t>
            </w:r>
          </w:p>
          <w:p w:rsidR="00442D3C" w:rsidRDefault="00442D3C">
            <w:pPr>
              <w:spacing w:before="40" w:after="0" w:line="240" w:lineRule="auto"/>
              <w:ind w:left="57" w:right="57"/>
              <w:rPr>
                <w:spacing w:val="10"/>
                <w:sz w:val="14"/>
              </w:rPr>
            </w:pPr>
            <w:r>
              <w:rPr>
                <w:rFonts w:hint="eastAsia"/>
                <w:spacing w:val="10"/>
                <w:sz w:val="14"/>
              </w:rPr>
              <w:t>股本</w:t>
            </w:r>
          </w:p>
          <w:p w:rsidR="00442D3C" w:rsidRDefault="00442D3C" w:rsidP="00DA351D">
            <w:pPr>
              <w:spacing w:before="40" w:after="0" w:line="240" w:lineRule="auto"/>
              <w:ind w:left="57" w:right="57"/>
              <w:rPr>
                <w:spacing w:val="10"/>
                <w:sz w:val="14"/>
              </w:rPr>
            </w:pPr>
            <w:r>
              <w:rPr>
                <w:rFonts w:hint="eastAsia"/>
                <w:spacing w:val="10"/>
                <w:sz w:val="14"/>
              </w:rPr>
              <w:t>股份溢價</w:t>
            </w:r>
            <w:r w:rsidR="00CB208A" w:rsidRPr="00CB208A">
              <w:rPr>
                <w:spacing w:val="10"/>
                <w:sz w:val="14"/>
              </w:rPr>
              <w:t>(</w:t>
            </w:r>
            <w:r w:rsidR="00CB208A" w:rsidRPr="00CB208A">
              <w:rPr>
                <w:rFonts w:hint="eastAsia"/>
                <w:spacing w:val="10"/>
                <w:sz w:val="14"/>
              </w:rPr>
              <w:t>如適用</w:t>
            </w:r>
            <w:r w:rsidR="00CB208A" w:rsidRPr="00CB208A">
              <w:rPr>
                <w:rFonts w:hint="eastAsia"/>
                <w:spacing w:val="10"/>
                <w:sz w:val="14"/>
              </w:rPr>
              <w:t>)</w:t>
            </w:r>
          </w:p>
          <w:p w:rsidR="00442D3C" w:rsidRDefault="00442D3C">
            <w:pPr>
              <w:spacing w:before="40" w:after="0" w:line="240" w:lineRule="auto"/>
              <w:ind w:left="57" w:right="57"/>
              <w:rPr>
                <w:spacing w:val="10"/>
                <w:sz w:val="14"/>
              </w:rPr>
            </w:pPr>
            <w:r>
              <w:rPr>
                <w:rFonts w:hint="eastAsia"/>
                <w:spacing w:val="10"/>
                <w:sz w:val="14"/>
              </w:rPr>
              <w:t>一般儲備</w:t>
            </w:r>
          </w:p>
          <w:p w:rsidR="00442D3C" w:rsidRDefault="00442D3C">
            <w:pPr>
              <w:spacing w:before="40" w:after="0" w:line="240" w:lineRule="auto"/>
              <w:ind w:left="57" w:right="57"/>
              <w:rPr>
                <w:spacing w:val="10"/>
                <w:sz w:val="14"/>
              </w:rPr>
            </w:pPr>
            <w:r>
              <w:rPr>
                <w:rFonts w:hint="eastAsia"/>
                <w:spacing w:val="10"/>
                <w:sz w:val="14"/>
              </w:rPr>
              <w:t>重估儲備</w:t>
            </w:r>
          </w:p>
          <w:p w:rsidR="00442D3C" w:rsidRDefault="00442D3C">
            <w:pPr>
              <w:spacing w:before="40" w:after="0" w:line="240" w:lineRule="auto"/>
              <w:ind w:left="57" w:right="57"/>
              <w:rPr>
                <w:spacing w:val="10"/>
                <w:sz w:val="14"/>
              </w:rPr>
            </w:pPr>
            <w:r>
              <w:rPr>
                <w:rFonts w:hint="eastAsia"/>
                <w:spacing w:val="10"/>
                <w:sz w:val="14"/>
              </w:rPr>
              <w:t>留存利潤</w:t>
            </w:r>
          </w:p>
          <w:p w:rsidR="00442D3C" w:rsidRDefault="00442D3C">
            <w:pPr>
              <w:spacing w:before="40" w:after="0" w:line="240" w:lineRule="auto"/>
              <w:ind w:left="57" w:right="57"/>
              <w:rPr>
                <w:spacing w:val="10"/>
                <w:sz w:val="14"/>
              </w:rPr>
            </w:pPr>
            <w:r>
              <w:rPr>
                <w:rFonts w:hint="eastAsia"/>
                <w:spacing w:val="10"/>
                <w:sz w:val="14"/>
              </w:rPr>
              <w:t>其他儲備</w:t>
            </w: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8"/>
              </w:rPr>
            </w:pPr>
            <w:r>
              <w:rPr>
                <w:rFonts w:eastAsia="華康中黑體" w:hint="eastAsia"/>
                <w:spacing w:val="10"/>
                <w:sz w:val="18"/>
              </w:rPr>
              <w:t>總股東權益</w:t>
            </w:r>
          </w:p>
          <w:p w:rsidR="00442D3C" w:rsidRDefault="00442D3C">
            <w:pPr>
              <w:spacing w:before="40" w:after="0" w:line="240" w:lineRule="auto"/>
              <w:ind w:left="57" w:right="57"/>
              <w:rPr>
                <w:spacing w:val="10"/>
                <w:sz w:val="14"/>
              </w:rPr>
            </w:pPr>
          </w:p>
          <w:p w:rsidR="00442D3C" w:rsidRDefault="00442D3C">
            <w:pPr>
              <w:spacing w:before="40" w:after="0" w:line="240" w:lineRule="auto"/>
              <w:ind w:left="57" w:right="57"/>
              <w:rPr>
                <w:spacing w:val="10"/>
                <w:sz w:val="14"/>
              </w:rPr>
            </w:pPr>
          </w:p>
        </w:tc>
        <w:tc>
          <w:tcPr>
            <w:tcW w:w="1588" w:type="dxa"/>
            <w:tcBorders>
              <w:left w:val="nil"/>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4933" w:type="dxa"/>
            <w:tcBorders>
              <w:left w:val="single" w:sz="6" w:space="0" w:color="auto"/>
              <w:bottom w:val="single" w:sz="6" w:space="0" w:color="auto"/>
              <w:right w:val="single" w:sz="6" w:space="0" w:color="auto"/>
            </w:tcBorders>
          </w:tcPr>
          <w:p w:rsidR="00442D3C" w:rsidRDefault="00442D3C">
            <w:pPr>
              <w:spacing w:after="0" w:line="240" w:lineRule="auto"/>
              <w:ind w:left="57" w:right="57"/>
              <w:rPr>
                <w:rFonts w:eastAsia="華康中黑體"/>
                <w:spacing w:val="10"/>
                <w:sz w:val="18"/>
              </w:rPr>
            </w:pPr>
            <w:r>
              <w:rPr>
                <w:rFonts w:eastAsia="華康中黑體" w:hint="eastAsia"/>
                <w:spacing w:val="10"/>
                <w:sz w:val="18"/>
              </w:rPr>
              <w:t>總負債和股東權益</w:t>
            </w:r>
          </w:p>
          <w:p w:rsidR="00442D3C" w:rsidRDefault="00442D3C">
            <w:pPr>
              <w:spacing w:after="0" w:line="240" w:lineRule="auto"/>
              <w:ind w:left="57" w:right="57"/>
              <w:rPr>
                <w:rFonts w:eastAsia="華康中黑體"/>
                <w:spacing w:val="10"/>
                <w:sz w:val="22"/>
              </w:rPr>
            </w:pPr>
          </w:p>
        </w:tc>
        <w:tc>
          <w:tcPr>
            <w:tcW w:w="1588" w:type="dxa"/>
            <w:tcBorders>
              <w:left w:val="nil"/>
              <w:bottom w:val="single" w:sz="6" w:space="0" w:color="auto"/>
            </w:tcBorders>
          </w:tcPr>
          <w:p w:rsidR="00442D3C" w:rsidRDefault="00442D3C">
            <w:pPr>
              <w:spacing w:after="0" w:line="240" w:lineRule="auto"/>
              <w:jc w:val="center"/>
              <w:rPr>
                <w:spacing w:val="10"/>
                <w:sz w:val="14"/>
              </w:rPr>
            </w:pPr>
          </w:p>
        </w:tc>
        <w:tc>
          <w:tcPr>
            <w:tcW w:w="3402" w:type="dxa"/>
            <w:tcBorders>
              <w:left w:val="single" w:sz="6" w:space="0" w:color="auto"/>
            </w:tcBorders>
          </w:tcPr>
          <w:p w:rsidR="00442D3C" w:rsidRDefault="00442D3C">
            <w:pPr>
              <w:spacing w:after="0" w:line="240" w:lineRule="auto"/>
              <w:jc w:val="center"/>
              <w:rPr>
                <w:spacing w:val="10"/>
                <w:sz w:val="14"/>
              </w:rPr>
            </w:pPr>
          </w:p>
        </w:tc>
      </w:tr>
    </w:tbl>
    <w:p w:rsidR="00442D3C" w:rsidRDefault="00442D3C"/>
    <w:p w:rsidR="00442D3C" w:rsidRDefault="00442D3C">
      <w:pPr>
        <w:spacing w:after="720"/>
        <w:rPr>
          <w:rFonts w:eastAsia="華康細明體"/>
        </w:rPr>
        <w:sectPr w:rsidR="00442D3C">
          <w:headerReference w:type="default" r:id="rId18"/>
          <w:endnotePr>
            <w:numFmt w:val="decimal"/>
          </w:endnotePr>
          <w:pgSz w:w="11907" w:h="16840" w:code="9"/>
          <w:pgMar w:top="851" w:right="907" w:bottom="851" w:left="907" w:header="567" w:footer="340" w:gutter="0"/>
          <w:paperSrc w:first="2" w:other="2"/>
          <w:pgNumType w:start="1"/>
          <w:cols w:space="425"/>
        </w:sectPr>
      </w:pPr>
    </w:p>
    <w:p w:rsidR="00442D3C" w:rsidRDefault="00442D3C">
      <w:pPr>
        <w:pStyle w:val="Title"/>
        <w:jc w:val="right"/>
        <w:rPr>
          <w:bCs w:val="0"/>
          <w:u w:val="single"/>
        </w:rPr>
      </w:pPr>
      <w:r>
        <w:rPr>
          <w:rFonts w:hint="eastAsia"/>
          <w:bCs w:val="0"/>
          <w:u w:val="single"/>
        </w:rPr>
        <w:lastRenderedPageBreak/>
        <w:t>Appendix</w:t>
      </w:r>
    </w:p>
    <w:p w:rsidR="00442D3C" w:rsidRDefault="00442D3C">
      <w:pPr>
        <w:pStyle w:val="Title"/>
        <w:rPr>
          <w:bCs w:val="0"/>
        </w:rPr>
      </w:pPr>
      <w:r>
        <w:rPr>
          <w:rFonts w:hint="eastAsia"/>
          <w:bCs w:val="0"/>
        </w:rPr>
        <w:t>CHECKLIST</w:t>
      </w:r>
    </w:p>
    <w:p w:rsidR="00442D3C" w:rsidRDefault="00442D3C">
      <w:pPr>
        <w:jc w:val="center"/>
        <w:rPr>
          <w:bCs/>
          <w:spacing w:val="0"/>
          <w:sz w:val="28"/>
        </w:rPr>
      </w:pPr>
    </w:p>
    <w:p w:rsidR="00442D3C" w:rsidRDefault="00442D3C">
      <w:pPr>
        <w:rPr>
          <w:spacing w:val="0"/>
          <w:sz w:val="28"/>
        </w:rPr>
      </w:pPr>
    </w:p>
    <w:p w:rsidR="00442D3C" w:rsidRDefault="00442D3C">
      <w:pPr>
        <w:rPr>
          <w:spacing w:val="0"/>
          <w:sz w:val="28"/>
        </w:rPr>
      </w:pPr>
      <w:r>
        <w:rPr>
          <w:rFonts w:hint="eastAsia"/>
          <w:spacing w:val="0"/>
          <w:sz w:val="28"/>
        </w:rPr>
        <w:t>Name of Applicant (</w:t>
      </w:r>
      <w:r>
        <w:rPr>
          <w:spacing w:val="0"/>
          <w:sz w:val="28"/>
        </w:rPr>
        <w:t>“</w:t>
      </w:r>
      <w:r>
        <w:rPr>
          <w:rFonts w:hint="eastAsia"/>
          <w:spacing w:val="0"/>
          <w:sz w:val="28"/>
        </w:rPr>
        <w:t>the Company</w:t>
      </w:r>
      <w:r>
        <w:rPr>
          <w:spacing w:val="0"/>
          <w:sz w:val="28"/>
        </w:rPr>
        <w:t>”</w:t>
      </w:r>
      <w:r>
        <w:rPr>
          <w:rFonts w:hint="eastAsia"/>
          <w:spacing w:val="0"/>
          <w:sz w:val="28"/>
        </w:rPr>
        <w:t>)</w:t>
      </w:r>
      <w:r>
        <w:rPr>
          <w:rFonts w:hint="eastAsia"/>
          <w:spacing w:val="0"/>
          <w:sz w:val="28"/>
        </w:rPr>
        <w:tab/>
        <w:t xml:space="preserve">: </w:t>
      </w:r>
      <w:proofErr w:type="gramStart"/>
      <w:r>
        <w:rPr>
          <w:rFonts w:hint="eastAsia"/>
          <w:spacing w:val="0"/>
          <w:sz w:val="28"/>
        </w:rPr>
        <w:t>_</w:t>
      </w:r>
      <w:r>
        <w:rPr>
          <w:rFonts w:hint="eastAsia"/>
          <w:spacing w:val="0"/>
          <w:sz w:val="28"/>
          <w:u w:val="single"/>
        </w:rPr>
        <w:t>[</w:t>
      </w:r>
      <w:proofErr w:type="gramEnd"/>
      <w:r>
        <w:rPr>
          <w:rFonts w:hint="eastAsia"/>
          <w:spacing w:val="0"/>
          <w:sz w:val="28"/>
          <w:u w:val="single"/>
        </w:rPr>
        <w:t>Insert the name of the insurer applying for authorization]</w:t>
      </w:r>
    </w:p>
    <w:p w:rsidR="00442D3C" w:rsidRDefault="00442D3C">
      <w:pPr>
        <w:pStyle w:val="14"/>
        <w:keepNext w:val="0"/>
        <w:rPr>
          <w:spacing w:val="0"/>
        </w:rPr>
      </w:pP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0"/>
        <w:gridCol w:w="1440"/>
        <w:gridCol w:w="1800"/>
      </w:tblGrid>
      <w:tr w:rsidR="00442D3C">
        <w:tc>
          <w:tcPr>
            <w:tcW w:w="7200" w:type="dxa"/>
          </w:tcPr>
          <w:p w:rsidR="00442D3C" w:rsidRDefault="00442D3C">
            <w:pPr>
              <w:rPr>
                <w:spacing w:val="0"/>
                <w:sz w:val="28"/>
              </w:rPr>
            </w:pPr>
          </w:p>
        </w:tc>
        <w:tc>
          <w:tcPr>
            <w:tcW w:w="144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done</w:t>
            </w:r>
          </w:p>
        </w:tc>
        <w:tc>
          <w:tcPr>
            <w:tcW w:w="1800" w:type="dxa"/>
          </w:tcPr>
          <w:p w:rsidR="00442D3C" w:rsidRDefault="00442D3C" w:rsidP="00A92828">
            <w:pPr>
              <w:pStyle w:val="Heading1"/>
            </w:pPr>
            <w:r>
              <w:rPr>
                <w:rFonts w:hint="eastAsia"/>
              </w:rPr>
              <w:t xml:space="preserve">Use </w:t>
            </w:r>
            <w:r w:rsidR="00A92828">
              <w:rPr>
                <w:rFonts w:hint="eastAsia"/>
              </w:rPr>
              <w:t xml:space="preserve">by the Insurance Authority </w:t>
            </w:r>
            <w:r>
              <w:rPr>
                <w:rFonts w:hint="eastAsia"/>
              </w:rPr>
              <w:t>Only</w:t>
            </w:r>
          </w:p>
        </w:tc>
      </w:tr>
      <w:tr w:rsidR="00442D3C">
        <w:tc>
          <w:tcPr>
            <w:tcW w:w="7200" w:type="dxa"/>
          </w:tcPr>
          <w:p w:rsidR="00442D3C" w:rsidRDefault="00442D3C">
            <w:pPr>
              <w:numPr>
                <w:ilvl w:val="0"/>
                <w:numId w:val="6"/>
              </w:numPr>
              <w:rPr>
                <w:spacing w:val="0"/>
                <w:sz w:val="28"/>
              </w:rPr>
            </w:pPr>
            <w:r>
              <w:rPr>
                <w:rFonts w:hint="eastAsia"/>
                <w:spacing w:val="0"/>
                <w:sz w:val="28"/>
              </w:rPr>
              <w:t>Have the classes of general business applied for been stated in the application form?</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 xml:space="preserve">Have all the questions in the application form been answered? </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Have all the applicable documents listed in Appendix A been attached to the application?</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Has the application form been signed by 2 directors and the chief executive of the Company?</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 xml:space="preserve">Has the </w:t>
            </w:r>
            <w:r>
              <w:rPr>
                <w:spacing w:val="0"/>
                <w:sz w:val="28"/>
              </w:rPr>
              <w:t>application</w:t>
            </w:r>
            <w:r>
              <w:rPr>
                <w:rFonts w:hint="eastAsia"/>
                <w:spacing w:val="0"/>
                <w:sz w:val="28"/>
              </w:rPr>
              <w:t xml:space="preserve"> form been dated and sealed (where applicable)?</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bl>
    <w:p w:rsidR="00442D3C" w:rsidRDefault="00442D3C">
      <w:pPr>
        <w:jc w:val="right"/>
        <w:rPr>
          <w:bCs/>
          <w:spacing w:val="0"/>
          <w:sz w:val="28"/>
        </w:rPr>
        <w:sectPr w:rsidR="00442D3C">
          <w:headerReference w:type="default" r:id="rId19"/>
          <w:endnotePr>
            <w:numFmt w:val="decimal"/>
          </w:endnotePr>
          <w:pgSz w:w="11907" w:h="16840" w:code="9"/>
          <w:pgMar w:top="851" w:right="907" w:bottom="851" w:left="907" w:header="567" w:footer="340" w:gutter="0"/>
          <w:paperSrc w:first="2" w:other="2"/>
          <w:pgNumType w:start="1"/>
          <w:cols w:space="425"/>
        </w:sectPr>
      </w:pPr>
    </w:p>
    <w:p w:rsidR="00442D3C" w:rsidRDefault="00442D3C">
      <w:pPr>
        <w:pStyle w:val="Heading2"/>
      </w:pPr>
      <w:r>
        <w:rPr>
          <w:rFonts w:hint="eastAsia"/>
        </w:rPr>
        <w:lastRenderedPageBreak/>
        <w:t>Appendix A</w:t>
      </w:r>
    </w:p>
    <w:p w:rsidR="00442D3C" w:rsidRDefault="00442D3C">
      <w:pPr>
        <w:pStyle w:val="Heading3"/>
        <w:rPr>
          <w:b w:val="0"/>
        </w:rPr>
      </w:pPr>
    </w:p>
    <w:p w:rsidR="00442D3C" w:rsidRDefault="00442D3C">
      <w:pPr>
        <w:pStyle w:val="Heading3"/>
        <w:rPr>
          <w:bCs w:val="0"/>
        </w:rPr>
      </w:pPr>
      <w:r>
        <w:rPr>
          <w:rFonts w:hint="eastAsia"/>
          <w:bCs w:val="0"/>
        </w:rPr>
        <w:t>Documents submitted to the Insurance Authority</w:t>
      </w:r>
    </w:p>
    <w:p w:rsidR="00442D3C" w:rsidRDefault="00442D3C">
      <w:pPr>
        <w:ind w:leftChars="75" w:left="225"/>
        <w:rPr>
          <w:spacing w:val="0"/>
          <w:sz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rPr>
                <w:b/>
                <w:spacing w:val="0"/>
                <w:sz w:val="28"/>
              </w:rPr>
            </w:pPr>
            <w:r>
              <w:rPr>
                <w:rFonts w:hint="eastAsia"/>
                <w:b/>
                <w:spacing w:val="0"/>
                <w:sz w:val="28"/>
              </w:rPr>
              <w:t xml:space="preserve">Part I </w:t>
            </w:r>
            <w:r>
              <w:rPr>
                <w:b/>
                <w:spacing w:val="0"/>
                <w:sz w:val="28"/>
              </w:rPr>
              <w:t>–</w:t>
            </w:r>
            <w:r>
              <w:rPr>
                <w:rFonts w:hint="eastAsia"/>
                <w:b/>
                <w:spacing w:val="0"/>
                <w:sz w:val="28"/>
              </w:rPr>
              <w:t xml:space="preserve"> The Company</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3F77D0">
            <w:pPr>
              <w:numPr>
                <w:ilvl w:val="0"/>
                <w:numId w:val="3"/>
              </w:numPr>
              <w:rPr>
                <w:spacing w:val="0"/>
                <w:sz w:val="28"/>
              </w:rPr>
            </w:pPr>
            <w:r>
              <w:rPr>
                <w:rFonts w:hint="eastAsia"/>
                <w:spacing w:val="0"/>
                <w:sz w:val="28"/>
              </w:rPr>
              <w:t xml:space="preserve">Certificate of </w:t>
            </w:r>
            <w:r w:rsidR="003F77D0">
              <w:rPr>
                <w:rFonts w:eastAsia="SimSun" w:hint="eastAsia"/>
                <w:spacing w:val="0"/>
                <w:sz w:val="28"/>
                <w:lang w:eastAsia="zh-CN"/>
              </w:rPr>
              <w:t>I</w:t>
            </w:r>
            <w:r w:rsidR="003F77D0">
              <w:rPr>
                <w:rFonts w:hint="eastAsia"/>
                <w:spacing w:val="0"/>
                <w:sz w:val="28"/>
              </w:rPr>
              <w:t>ncorporation</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0"/>
                <w:numId w:val="3"/>
              </w:numPr>
              <w:rPr>
                <w:spacing w:val="0"/>
                <w:sz w:val="28"/>
              </w:rPr>
            </w:pPr>
            <w:r>
              <w:rPr>
                <w:rFonts w:hint="eastAsia"/>
                <w:spacing w:val="0"/>
                <w:sz w:val="28"/>
              </w:rPr>
              <w:t>Articles of Association (</w:t>
            </w:r>
            <w:r w:rsidR="00DA351D">
              <w:rPr>
                <w:rFonts w:hint="eastAsia"/>
                <w:spacing w:val="0"/>
                <w:sz w:val="28"/>
              </w:rPr>
              <w:t xml:space="preserve">for company </w:t>
            </w:r>
            <w:r>
              <w:rPr>
                <w:rFonts w:hint="eastAsia"/>
                <w:spacing w:val="0"/>
                <w:sz w:val="28"/>
              </w:rPr>
              <w:t>incorporated in Hong Kong)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234FDD" w:rsidP="00DA351D">
            <w:pPr>
              <w:numPr>
                <w:ilvl w:val="0"/>
                <w:numId w:val="3"/>
              </w:numPr>
              <w:rPr>
                <w:spacing w:val="0"/>
                <w:sz w:val="28"/>
              </w:rPr>
            </w:pPr>
            <w:r>
              <w:rPr>
                <w:rFonts w:hint="eastAsia"/>
                <w:spacing w:val="0"/>
                <w:sz w:val="28"/>
              </w:rPr>
              <w:t>Form N</w:t>
            </w:r>
            <w:r w:rsidR="00DA351D">
              <w:rPr>
                <w:rFonts w:hint="eastAsia"/>
                <w:spacing w:val="0"/>
                <w:sz w:val="28"/>
              </w:rPr>
              <w:t>N</w:t>
            </w:r>
            <w:r w:rsidR="00442D3C">
              <w:rPr>
                <w:rFonts w:hint="eastAsia"/>
                <w:spacing w:val="0"/>
                <w:sz w:val="28"/>
              </w:rPr>
              <w:t>1 filed with the Companies Registr</w:t>
            </w:r>
            <w:r>
              <w:rPr>
                <w:rFonts w:hint="eastAsia"/>
                <w:spacing w:val="0"/>
                <w:sz w:val="28"/>
              </w:rPr>
              <w:t>y</w:t>
            </w:r>
            <w:r w:rsidR="00442D3C">
              <w:rPr>
                <w:rFonts w:hint="eastAsia"/>
                <w:spacing w:val="0"/>
                <w:sz w:val="28"/>
              </w:rPr>
              <w:t xml:space="preserve"> for registration under Part </w:t>
            </w:r>
            <w:r w:rsidR="00DA351D">
              <w:rPr>
                <w:rFonts w:hint="eastAsia"/>
                <w:spacing w:val="0"/>
                <w:sz w:val="28"/>
              </w:rPr>
              <w:t xml:space="preserve">16 </w:t>
            </w:r>
            <w:r w:rsidR="00442D3C">
              <w:rPr>
                <w:rFonts w:hint="eastAsia"/>
                <w:spacing w:val="0"/>
                <w:sz w:val="28"/>
              </w:rPr>
              <w:t>of the Companies Ordinance</w:t>
            </w:r>
            <w:r w:rsidR="00DA351D">
              <w:rPr>
                <w:rFonts w:hint="eastAsia"/>
                <w:spacing w:val="0"/>
                <w:sz w:val="28"/>
              </w:rPr>
              <w:t xml:space="preserve"> (Cap. 622)</w:t>
            </w:r>
            <w:r w:rsidR="00442D3C">
              <w:rPr>
                <w:rFonts w:hint="eastAsia"/>
                <w:spacing w:val="0"/>
                <w:sz w:val="28"/>
              </w:rPr>
              <w:t xml:space="preserve"> (</w:t>
            </w:r>
            <w:r w:rsidR="00DA351D">
              <w:rPr>
                <w:rFonts w:hint="eastAsia"/>
                <w:spacing w:val="0"/>
                <w:sz w:val="28"/>
              </w:rPr>
              <w:t>for non-</w:t>
            </w:r>
            <w:r w:rsidR="00442D3C">
              <w:rPr>
                <w:rFonts w:hint="eastAsia"/>
                <w:spacing w:val="0"/>
                <w:sz w:val="28"/>
              </w:rPr>
              <w:t>Hong Kong</w:t>
            </w:r>
            <w:r w:rsidR="00DA351D">
              <w:rPr>
                <w:rFonts w:hint="eastAsia"/>
                <w:spacing w:val="0"/>
                <w:sz w:val="28"/>
              </w:rPr>
              <w:t xml:space="preserve"> company</w:t>
            </w:r>
            <w:r w:rsidR="00442D3C">
              <w:rPr>
                <w:rFonts w:hint="eastAsia"/>
                <w:spacing w:val="0"/>
                <w:sz w:val="28"/>
              </w:rPr>
              <w:t>)</w:t>
            </w:r>
            <w:r w:rsidR="00A92828">
              <w:rPr>
                <w:rFonts w:hint="eastAsia"/>
                <w:spacing w:val="0"/>
                <w:sz w:val="28"/>
              </w:rPr>
              <w:t>.</w:t>
            </w:r>
            <w:r w:rsidR="00442D3C">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CB208A">
            <w:pPr>
              <w:numPr>
                <w:ilvl w:val="0"/>
                <w:numId w:val="3"/>
              </w:numPr>
              <w:rPr>
                <w:spacing w:val="0"/>
                <w:sz w:val="28"/>
              </w:rPr>
            </w:pPr>
            <w:r>
              <w:rPr>
                <w:rFonts w:hint="eastAsia"/>
                <w:spacing w:val="0"/>
                <w:sz w:val="28"/>
              </w:rPr>
              <w:t xml:space="preserve">Certificate of </w:t>
            </w:r>
            <w:r w:rsidR="00DA351D">
              <w:rPr>
                <w:rFonts w:hint="eastAsia"/>
                <w:spacing w:val="0"/>
                <w:sz w:val="28"/>
              </w:rPr>
              <w:t xml:space="preserve">Registration </w:t>
            </w:r>
            <w:r>
              <w:rPr>
                <w:rFonts w:hint="eastAsia"/>
                <w:spacing w:val="0"/>
                <w:sz w:val="28"/>
              </w:rPr>
              <w:t xml:space="preserve">of </w:t>
            </w:r>
            <w:r w:rsidR="00CB208A">
              <w:rPr>
                <w:rFonts w:hint="eastAsia"/>
                <w:spacing w:val="0"/>
                <w:sz w:val="28"/>
              </w:rPr>
              <w:t>N</w:t>
            </w:r>
            <w:r w:rsidR="00DA351D">
              <w:rPr>
                <w:rFonts w:hint="eastAsia"/>
                <w:spacing w:val="0"/>
                <w:sz w:val="28"/>
              </w:rPr>
              <w:t>on-Hong Kong</w:t>
            </w:r>
            <w:r>
              <w:rPr>
                <w:rFonts w:hint="eastAsia"/>
                <w:spacing w:val="0"/>
                <w:sz w:val="28"/>
              </w:rPr>
              <w:t xml:space="preserve"> </w:t>
            </w:r>
            <w:r w:rsidR="00DA351D">
              <w:rPr>
                <w:rFonts w:hint="eastAsia"/>
                <w:spacing w:val="0"/>
                <w:sz w:val="28"/>
              </w:rPr>
              <w:t xml:space="preserve">Company </w:t>
            </w:r>
            <w:r>
              <w:rPr>
                <w:rFonts w:hint="eastAsia"/>
                <w:spacing w:val="0"/>
                <w:sz w:val="28"/>
              </w:rPr>
              <w:t>issued by the Registrar of Companies, Hong Kong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A92828">
            <w:pPr>
              <w:numPr>
                <w:ilvl w:val="0"/>
                <w:numId w:val="3"/>
              </w:numPr>
              <w:rPr>
                <w:spacing w:val="0"/>
                <w:sz w:val="28"/>
              </w:rPr>
            </w:pPr>
            <w:r>
              <w:rPr>
                <w:rFonts w:hint="eastAsia"/>
                <w:spacing w:val="0"/>
                <w:sz w:val="28"/>
              </w:rPr>
              <w:t xml:space="preserve">Forms A and B, as appropriate, as prescribed in Schedule </w:t>
            </w:r>
            <w:r w:rsidR="00A92828">
              <w:rPr>
                <w:rFonts w:hint="eastAsia"/>
                <w:spacing w:val="0"/>
                <w:sz w:val="28"/>
              </w:rPr>
              <w:t xml:space="preserve">2 </w:t>
            </w:r>
            <w:r>
              <w:rPr>
                <w:rFonts w:hint="eastAsia"/>
                <w:spacing w:val="0"/>
                <w:sz w:val="28"/>
              </w:rPr>
              <w:t>to the Insurance Ordinance (</w:t>
            </w:r>
            <w:r>
              <w:rPr>
                <w:spacing w:val="0"/>
                <w:sz w:val="28"/>
              </w:rPr>
              <w:t>“</w:t>
            </w:r>
            <w:r>
              <w:rPr>
                <w:rFonts w:hint="eastAsia"/>
                <w:spacing w:val="0"/>
                <w:sz w:val="28"/>
              </w:rPr>
              <w:t>the Ordinance</w:t>
            </w:r>
            <w:r>
              <w:rPr>
                <w:spacing w:val="0"/>
                <w:sz w:val="28"/>
              </w:rPr>
              <w:t>”</w:t>
            </w:r>
            <w:r>
              <w:rPr>
                <w:rFonts w:hint="eastAsia"/>
                <w:spacing w:val="0"/>
                <w:sz w:val="28"/>
              </w:rPr>
              <w:t>), of the directors and controllers (within the meaning of section 9 of the Ordinance)</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b/>
                <w:spacing w:val="0"/>
                <w:sz w:val="28"/>
              </w:rPr>
            </w:pPr>
            <w:r>
              <w:rPr>
                <w:rFonts w:hint="eastAsia"/>
                <w:b/>
                <w:spacing w:val="0"/>
                <w:sz w:val="28"/>
              </w:rPr>
              <w:t xml:space="preserve">Part II </w:t>
            </w:r>
            <w:r>
              <w:rPr>
                <w:b/>
                <w:spacing w:val="0"/>
                <w:sz w:val="28"/>
              </w:rPr>
              <w:t>–</w:t>
            </w:r>
            <w:r>
              <w:rPr>
                <w:rFonts w:hint="eastAsia"/>
                <w:b/>
                <w:spacing w:val="0"/>
                <w:sz w:val="28"/>
              </w:rPr>
              <w:t xml:space="preserve"> Existing Authorization</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1"/>
                <w:numId w:val="3"/>
              </w:numPr>
              <w:rPr>
                <w:spacing w:val="0"/>
                <w:sz w:val="28"/>
              </w:rPr>
            </w:pPr>
            <w:r>
              <w:rPr>
                <w:rFonts w:hint="eastAsia"/>
                <w:spacing w:val="0"/>
                <w:sz w:val="28"/>
              </w:rPr>
              <w:t>Certificate from the supervisory authority of the applicant</w:t>
            </w:r>
            <w:r>
              <w:rPr>
                <w:spacing w:val="0"/>
                <w:sz w:val="28"/>
              </w:rPr>
              <w:t>’</w:t>
            </w:r>
            <w:r>
              <w:rPr>
                <w:rFonts w:hint="eastAsia"/>
                <w:spacing w:val="0"/>
                <w:sz w:val="28"/>
              </w:rPr>
              <w:t>s place of incorporation evidencing the classes of insurance business for which the applicant is authorized in its country of incorporation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1"/>
                <w:numId w:val="3"/>
              </w:numPr>
              <w:rPr>
                <w:spacing w:val="0"/>
                <w:sz w:val="28"/>
              </w:rPr>
            </w:pPr>
            <w:r>
              <w:rPr>
                <w:rFonts w:hint="eastAsia"/>
                <w:spacing w:val="0"/>
                <w:sz w:val="28"/>
              </w:rPr>
              <w:t>List of countries in which the Company carries on insurance business and the classes of business carried on in each country</w:t>
            </w:r>
            <w:r w:rsidR="00A92828">
              <w:rPr>
                <w:rFonts w:hint="eastAsia"/>
                <w:spacing w:val="0"/>
                <w:sz w:val="28"/>
              </w:rPr>
              <w:t>.</w:t>
            </w:r>
          </w:p>
        </w:tc>
        <w:tc>
          <w:tcPr>
            <w:tcW w:w="1560" w:type="dxa"/>
          </w:tcPr>
          <w:p w:rsidR="00442D3C" w:rsidRDefault="00442D3C">
            <w:pPr>
              <w:jc w:val="center"/>
              <w:rPr>
                <w:spacing w:val="0"/>
                <w:sz w:val="28"/>
              </w:rPr>
            </w:pPr>
          </w:p>
        </w:tc>
      </w:tr>
    </w:tbl>
    <w:p w:rsidR="00442D3C" w:rsidRDefault="00442D3C">
      <w:pPr>
        <w:numPr>
          <w:ilvl w:val="1"/>
          <w:numId w:val="3"/>
        </w:numPr>
        <w:rPr>
          <w:spacing w:val="0"/>
          <w:sz w:val="28"/>
        </w:rPr>
        <w:sectPr w:rsidR="00442D3C">
          <w:endnotePr>
            <w:numFmt w:val="decimal"/>
          </w:endnotePr>
          <w:pgSz w:w="11907" w:h="16840" w:code="9"/>
          <w:pgMar w:top="851" w:right="907" w:bottom="851" w:left="907" w:header="567" w:footer="340" w:gutter="0"/>
          <w:paperSrc w:first="2" w:other="2"/>
          <w:pgNumType w:start="1"/>
          <w:cols w:space="425"/>
        </w:sect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trPr>
          <w:cantSplit/>
        </w:trPr>
        <w:tc>
          <w:tcPr>
            <w:tcW w:w="8788" w:type="dxa"/>
          </w:tcPr>
          <w:p w:rsidR="00442D3C" w:rsidRDefault="00442D3C">
            <w:pPr>
              <w:pStyle w:val="14"/>
              <w:keepNext w:val="0"/>
              <w:rPr>
                <w:spacing w:val="0"/>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rPr>
                <w:b/>
                <w:spacing w:val="0"/>
                <w:sz w:val="28"/>
              </w:rPr>
            </w:pPr>
            <w:r>
              <w:rPr>
                <w:rFonts w:hint="eastAsia"/>
                <w:b/>
                <w:spacing w:val="0"/>
                <w:sz w:val="28"/>
              </w:rPr>
              <w:t xml:space="preserve">Part III </w:t>
            </w:r>
            <w:r>
              <w:rPr>
                <w:b/>
                <w:spacing w:val="0"/>
                <w:sz w:val="28"/>
              </w:rPr>
              <w:t>–</w:t>
            </w:r>
            <w:r>
              <w:rPr>
                <w:rFonts w:hint="eastAsia"/>
                <w:b/>
                <w:spacing w:val="0"/>
                <w:sz w:val="28"/>
              </w:rPr>
              <w:t xml:space="preserve"> Business Plan</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5"/>
              </w:numPr>
              <w:rPr>
                <w:spacing w:val="0"/>
                <w:sz w:val="28"/>
              </w:rPr>
            </w:pPr>
            <w:r>
              <w:rPr>
                <w:rFonts w:hint="eastAsia"/>
                <w:spacing w:val="0"/>
                <w:sz w:val="28"/>
              </w:rPr>
              <w:t>O</w:t>
            </w:r>
            <w:r>
              <w:rPr>
                <w:spacing w:val="0"/>
                <w:sz w:val="28"/>
              </w:rPr>
              <w:t>rganization</w:t>
            </w:r>
            <w:r>
              <w:rPr>
                <w:rFonts w:hint="eastAsia"/>
                <w:spacing w:val="0"/>
                <w:sz w:val="28"/>
              </w:rPr>
              <w:t xml:space="preserve"> chart showing the management and reporting lines of the Hong Kong operations, with professional qualifications and working experience of key personnel in Hong Kong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5"/>
              </w:numPr>
              <w:rPr>
                <w:spacing w:val="0"/>
                <w:sz w:val="28"/>
              </w:rPr>
            </w:pPr>
            <w:r>
              <w:rPr>
                <w:rFonts w:hint="eastAsia"/>
                <w:spacing w:val="0"/>
                <w:sz w:val="28"/>
              </w:rPr>
              <w:t>Two sets of three-year financial projections of the Company/Hong Kong branch - one on a best estimate basis and the other on a pessimistic estimate basis (assumptions and methodologies used in the projections should be clearly stated)</w:t>
            </w:r>
            <w:r w:rsidR="00A92828">
              <w:rPr>
                <w:rFonts w:hint="eastAsia"/>
                <w:spacing w:val="0"/>
                <w:sz w:val="28"/>
              </w:rPr>
              <w:t>.</w:t>
            </w:r>
            <w:r>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b/>
                <w:spacing w:val="0"/>
                <w:sz w:val="28"/>
              </w:rPr>
            </w:pPr>
            <w:r>
              <w:rPr>
                <w:rFonts w:hint="eastAsia"/>
                <w:b/>
                <w:spacing w:val="0"/>
                <w:sz w:val="28"/>
              </w:rPr>
              <w:t xml:space="preserve">Part IV </w:t>
            </w:r>
            <w:r>
              <w:rPr>
                <w:b/>
                <w:spacing w:val="0"/>
                <w:sz w:val="28"/>
              </w:rPr>
              <w:t>–</w:t>
            </w:r>
            <w:r>
              <w:rPr>
                <w:rFonts w:hint="eastAsia"/>
                <w:b/>
                <w:spacing w:val="0"/>
                <w:sz w:val="28"/>
              </w:rPr>
              <w:t xml:space="preserve"> Other Information, Accounts, Agreements, Reinsurance Treaties, Certificate and Reports</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Market feasibility study report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Up-to-date rating and ranking report, if 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Audited financial statements for the last three financial years (if in operation overseas)</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0"/>
                <w:numId w:val="4"/>
              </w:numPr>
              <w:rPr>
                <w:spacing w:val="0"/>
                <w:sz w:val="28"/>
              </w:rPr>
            </w:pPr>
            <w:r>
              <w:br w:type="page"/>
            </w:r>
            <w:r>
              <w:rPr>
                <w:rFonts w:hint="eastAsia"/>
                <w:spacing w:val="0"/>
                <w:sz w:val="28"/>
              </w:rPr>
              <w:t xml:space="preserve">Statutory valuation </w:t>
            </w:r>
            <w:r w:rsidR="00A92828">
              <w:rPr>
                <w:rFonts w:hint="eastAsia"/>
                <w:spacing w:val="0"/>
                <w:sz w:val="28"/>
              </w:rPr>
              <w:t>rule(s)/</w:t>
            </w:r>
            <w:r>
              <w:rPr>
                <w:rFonts w:hint="eastAsia"/>
                <w:spacing w:val="0"/>
                <w:sz w:val="28"/>
              </w:rPr>
              <w:t>regulation(s) in the country of incorporation (</w:t>
            </w:r>
            <w:r w:rsidR="00DA351D">
              <w:rPr>
                <w:rFonts w:hint="eastAsia"/>
                <w:spacing w:val="0"/>
                <w:sz w:val="28"/>
              </w:rPr>
              <w:t>for non-</w:t>
            </w:r>
            <w:r>
              <w:rPr>
                <w:rFonts w:hint="eastAsia"/>
                <w:spacing w:val="0"/>
                <w:sz w:val="28"/>
              </w:rPr>
              <w:t xml:space="preserve">Hong Kong </w:t>
            </w:r>
            <w:r w:rsidR="00DA351D">
              <w:rPr>
                <w:rFonts w:hint="eastAsia"/>
                <w:spacing w:val="0"/>
                <w:sz w:val="28"/>
              </w:rPr>
              <w:t xml:space="preserve">company which </w:t>
            </w:r>
            <w:r>
              <w:rPr>
                <w:rFonts w:hint="eastAsia"/>
                <w:spacing w:val="0"/>
                <w:sz w:val="28"/>
              </w:rPr>
              <w:t xml:space="preserve">is subject to the statutory valuation </w:t>
            </w:r>
            <w:r w:rsidR="00A92828">
              <w:rPr>
                <w:rFonts w:hint="eastAsia"/>
                <w:spacing w:val="0"/>
                <w:sz w:val="28"/>
              </w:rPr>
              <w:t>rule(s)/</w:t>
            </w:r>
            <w:r>
              <w:rPr>
                <w:rFonts w:hint="eastAsia"/>
                <w:spacing w:val="0"/>
                <w:sz w:val="28"/>
              </w:rPr>
              <w:t>regulations in respect of its assets in its country of incorporation)</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Auditors</w:t>
            </w:r>
            <w:r>
              <w:rPr>
                <w:spacing w:val="0"/>
                <w:sz w:val="28"/>
              </w:rPr>
              <w:t>’</w:t>
            </w:r>
            <w:r>
              <w:rPr>
                <w:rFonts w:hint="eastAsia"/>
                <w:spacing w:val="0"/>
                <w:sz w:val="28"/>
              </w:rPr>
              <w:t xml:space="preserve"> certificate on issued and paid-up share capital (this is not necessary if the present paid-up share capital is evidenced in the latest audited accounts already submitted)</w:t>
            </w:r>
            <w:r w:rsidR="00A92828">
              <w:rPr>
                <w:rFonts w:hint="eastAsia"/>
                <w:spacing w:val="0"/>
                <w:sz w:val="28"/>
              </w:rPr>
              <w:t>.</w:t>
            </w:r>
          </w:p>
        </w:tc>
        <w:tc>
          <w:tcPr>
            <w:tcW w:w="1560" w:type="dxa"/>
          </w:tcPr>
          <w:p w:rsidR="00442D3C" w:rsidRDefault="00442D3C">
            <w:pPr>
              <w:jc w:val="center"/>
              <w:rPr>
                <w:spacing w:val="0"/>
                <w:sz w:val="28"/>
              </w:rPr>
            </w:pPr>
          </w:p>
        </w:tc>
      </w:tr>
    </w:tbl>
    <w:p w:rsidR="00442D3C" w:rsidRDefault="00442D3C">
      <w:pPr>
        <w:jc w:val="left"/>
      </w:pPr>
      <w: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trPr>
          <w:cantSplit/>
        </w:trPr>
        <w:tc>
          <w:tcPr>
            <w:tcW w:w="8788" w:type="dxa"/>
          </w:tcPr>
          <w:p w:rsidR="00442D3C" w:rsidRDefault="00442D3C">
            <w:pPr>
              <w:pStyle w:val="14"/>
              <w:keepNext w:val="0"/>
              <w:rPr>
                <w:spacing w:val="0"/>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pStyle w:val="14"/>
              <w:keepNext w:val="0"/>
              <w:rPr>
                <w:b/>
                <w:spacing w:val="0"/>
              </w:rPr>
            </w:pPr>
            <w:r>
              <w:rPr>
                <w:rFonts w:hint="eastAsia"/>
                <w:b/>
                <w:spacing w:val="0"/>
              </w:rPr>
              <w:t xml:space="preserve">Part IV </w:t>
            </w:r>
            <w:r>
              <w:rPr>
                <w:b/>
                <w:spacing w:val="0"/>
              </w:rPr>
              <w:t>–</w:t>
            </w:r>
            <w:r>
              <w:rPr>
                <w:rFonts w:hint="eastAsia"/>
                <w:b/>
                <w:spacing w:val="0"/>
              </w:rPr>
              <w:t xml:space="preserve"> Other Information, Accounts, Agreements, Reinsurance Treaties, Certificate and Reports</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Reinsurance treaties or cover notes, if applicable</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Agreement for management of business in Hong Kong, if applicable</w:t>
            </w:r>
            <w:r w:rsidR="00A92828">
              <w:rPr>
                <w:rFonts w:hint="eastAsia"/>
                <w:spacing w:val="0"/>
                <w:sz w:val="28"/>
              </w:rPr>
              <w:t>.</w:t>
            </w:r>
            <w:r>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Investigation report by supervisory authority or governmental agency, if 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Latest accounts of all corporate controllers (within the meaning of section 9 of the Ordinance) of the Company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Corporate chart of the group of which the Company is a member, with respective percentages of shareholding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8B1A45">
            <w:pPr>
              <w:numPr>
                <w:ilvl w:val="0"/>
                <w:numId w:val="4"/>
              </w:numPr>
              <w:rPr>
                <w:spacing w:val="0"/>
                <w:sz w:val="28"/>
              </w:rPr>
            </w:pPr>
            <w:r>
              <w:rPr>
                <w:rFonts w:hint="eastAsia"/>
                <w:spacing w:val="0"/>
                <w:sz w:val="28"/>
              </w:rPr>
              <w:t>Policies, guidelines or manuals on internal control, underwriting, claims handling and reserving, reinsurance</w:t>
            </w:r>
            <w:r w:rsidR="009439FD">
              <w:rPr>
                <w:rFonts w:hint="eastAsia"/>
                <w:spacing w:val="0"/>
                <w:sz w:val="28"/>
              </w:rPr>
              <w:t>,</w:t>
            </w:r>
            <w:r>
              <w:rPr>
                <w:rFonts w:hint="eastAsia"/>
                <w:spacing w:val="0"/>
                <w:sz w:val="28"/>
              </w:rPr>
              <w:t xml:space="preserve"> investment</w:t>
            </w:r>
            <w:r w:rsidR="00234FDD">
              <w:rPr>
                <w:rFonts w:hint="eastAsia"/>
                <w:spacing w:val="0"/>
                <w:sz w:val="28"/>
              </w:rPr>
              <w:t xml:space="preserve"> and</w:t>
            </w:r>
            <w:r w:rsidR="00234FDD" w:rsidRPr="00D6541F">
              <w:rPr>
                <w:spacing w:val="0"/>
                <w:sz w:val="28"/>
                <w:szCs w:val="28"/>
              </w:rPr>
              <w:t xml:space="preserve"> </w:t>
            </w:r>
            <w:r w:rsidR="00D6541F" w:rsidRPr="00D6541F">
              <w:rPr>
                <w:spacing w:val="0"/>
                <w:sz w:val="28"/>
                <w:szCs w:val="28"/>
              </w:rPr>
              <w:t>AML/CFT</w:t>
            </w:r>
            <w:r w:rsidRPr="00D6541F">
              <w:rPr>
                <w:spacing w:val="0"/>
                <w:sz w:val="28"/>
                <w:szCs w:val="28"/>
              </w:rPr>
              <w:t xml:space="preserve"> in Hong Kong</w:t>
            </w:r>
            <w:r w:rsidR="00A92828">
              <w:rPr>
                <w:rFonts w:hint="eastAsia"/>
                <w:spacing w:val="0"/>
                <w:sz w:val="28"/>
                <w:szCs w:val="28"/>
              </w:rPr>
              <w:t>.</w:t>
            </w:r>
          </w:p>
        </w:tc>
        <w:tc>
          <w:tcPr>
            <w:tcW w:w="1560" w:type="dxa"/>
          </w:tcPr>
          <w:p w:rsidR="00442D3C" w:rsidRDefault="00442D3C">
            <w:pPr>
              <w:jc w:val="center"/>
              <w:rPr>
                <w:spacing w:val="0"/>
                <w:sz w:val="28"/>
              </w:rPr>
            </w:pPr>
          </w:p>
        </w:tc>
      </w:tr>
    </w:tbl>
    <w:p w:rsidR="00442D3C" w:rsidRDefault="00442D3C">
      <w:pPr>
        <w:pStyle w:val="14"/>
        <w:keepNext w:val="0"/>
        <w:rPr>
          <w:spacing w:val="0"/>
        </w:rPr>
      </w:pPr>
    </w:p>
    <w:p w:rsidR="00442D3C" w:rsidRDefault="00442D3C">
      <w:pPr>
        <w:pStyle w:val="14"/>
        <w:keepNext w:val="0"/>
        <w:rPr>
          <w:spacing w:val="0"/>
        </w:rPr>
      </w:pPr>
    </w:p>
    <w:p w:rsidR="00442D3C" w:rsidRDefault="00442D3C">
      <w:pPr>
        <w:spacing w:after="720"/>
        <w:rPr>
          <w:rFonts w:eastAsia="華康細明體"/>
          <w:sz w:val="28"/>
        </w:rPr>
      </w:pPr>
    </w:p>
    <w:p w:rsidR="00442D3C" w:rsidRDefault="00442D3C">
      <w:pPr>
        <w:pStyle w:val="12"/>
        <w:keepNext w:val="0"/>
        <w:spacing w:after="720"/>
        <w:rPr>
          <w:rFonts w:eastAsia="華康細明體"/>
        </w:rPr>
      </w:pPr>
    </w:p>
    <w:sectPr w:rsidR="00442D3C">
      <w:headerReference w:type="default" r:id="rId20"/>
      <w:endnotePr>
        <w:numFmt w:val="decimal"/>
      </w:endnotePr>
      <w:pgSz w:w="11907" w:h="16840" w:code="9"/>
      <w:pgMar w:top="851" w:right="907" w:bottom="851" w:left="907" w:header="567" w:footer="340" w:gutter="0"/>
      <w:paperSrc w:first="2" w:other="2"/>
      <w:pgNumType w:start="2"/>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D" w:rsidRDefault="00AB22CD">
      <w:r>
        <w:separator/>
      </w:r>
    </w:p>
  </w:endnote>
  <w:endnote w:type="continuationSeparator" w:id="0">
    <w:p w:rsidR="00AB22CD" w:rsidRDefault="00A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細明體">
    <w:altName w:val="Microsoft JhengHei UI"/>
    <w:charset w:val="88"/>
    <w:family w:val="modern"/>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中黑體">
    <w:altName w:val="Microsoft JhengHei UI"/>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Pr>
        <w:rStyle w:val="PageNumber"/>
        <w:rFonts w:eastAsia="華康細明體"/>
        <w:sz w:val="16"/>
      </w:rPr>
      <w:instrText xml:space="preserve">page  </w:instrText>
    </w:r>
    <w:r>
      <w:rPr>
        <w:rStyle w:val="PageNumber"/>
        <w:rFonts w:eastAsia="華康細明體"/>
        <w:sz w:val="16"/>
      </w:rPr>
      <w:fldChar w:fldCharType="end"/>
    </w:r>
  </w:p>
  <w:p w:rsidR="001F0298" w:rsidRDefault="001F0298">
    <w:pPr>
      <w:pStyle w:val="Footer"/>
      <w:rPr>
        <w:rFonts w:eastAsia="華康細明體"/>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Pr>
        <w:rStyle w:val="PageNumber"/>
        <w:rFonts w:eastAsia="華康細明體"/>
        <w:sz w:val="16"/>
      </w:rPr>
      <w:instrText xml:space="preserve">page  </w:instrText>
    </w:r>
    <w:r>
      <w:rPr>
        <w:rStyle w:val="PageNumber"/>
        <w:rFonts w:eastAsia="華康細明體"/>
        <w:sz w:val="16"/>
      </w:rPr>
      <w:fldChar w:fldCharType="separate"/>
    </w:r>
    <w:r w:rsidR="003123ED">
      <w:rPr>
        <w:rStyle w:val="PageNumber"/>
        <w:rFonts w:eastAsia="華康細明體"/>
        <w:noProof/>
        <w:sz w:val="16"/>
      </w:rPr>
      <w:t>13</w:t>
    </w:r>
    <w:r>
      <w:rPr>
        <w:rStyle w:val="PageNumber"/>
        <w:rFonts w:eastAsia="華康細明體"/>
        <w:sz w:val="16"/>
      </w:rPr>
      <w:fldChar w:fldCharType="end"/>
    </w:r>
  </w:p>
  <w:p w:rsidR="001F0298" w:rsidRDefault="001F0298">
    <w:pPr>
      <w:pStyle w:val="Footer"/>
      <w:tabs>
        <w:tab w:val="clear" w:pos="8306"/>
        <w:tab w:val="right" w:pos="9214"/>
      </w:tabs>
    </w:pPr>
    <w:r>
      <w:rPr>
        <w:rFonts w:eastAsia="華康細明體"/>
      </w:rPr>
      <w:tab/>
    </w:r>
    <w:r>
      <w:rPr>
        <w:rFonts w:eastAsia="華康細明體"/>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0298" w:rsidRDefault="001F029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tabs>
        <w:tab w:val="clear" w:pos="8306"/>
        <w:tab w:val="right" w:pos="9214"/>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Footer"/>
      <w:tabs>
        <w:tab w:val="clear" w:pos="4153"/>
        <w:tab w:val="clear" w:pos="8306"/>
        <w:tab w:val="left" w:pos="9072"/>
        <w:tab w:val="right" w:pos="1488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D" w:rsidRDefault="00AB22CD">
      <w:r>
        <w:separator/>
      </w:r>
    </w:p>
  </w:footnote>
  <w:footnote w:type="continuationSeparator" w:id="0">
    <w:p w:rsidR="00AB22CD" w:rsidRDefault="00AB2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28" w:rsidRDefault="00A92828">
    <w:pPr>
      <w:pStyle w:val="Header"/>
      <w:jc w:val="center"/>
    </w:pPr>
  </w:p>
  <w:p w:rsidR="00A92828" w:rsidRDefault="00A928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jc w:val="right"/>
      <w:rPr>
        <w:rFonts w:eastAsia="華康細明體"/>
      </w:rPr>
    </w:pPr>
    <w:r>
      <w:rPr>
        <w:rFonts w:eastAsia="華康細明體" w:hint="eastAsia"/>
        <w:u w:val="single"/>
      </w:rPr>
      <w:t>表格</w:t>
    </w:r>
    <w:r>
      <w:rPr>
        <w:rFonts w:eastAsia="華康細明體"/>
        <w:u w:val="single"/>
      </w:rPr>
      <w:t xml:space="preserve">IA - </w:t>
    </w:r>
    <w:smartTag w:uri="urn:schemas-microsoft-com:office:smarttags" w:element="chmetcnv">
      <w:smartTagPr>
        <w:attr w:name="TCSC" w:val="0"/>
        <w:attr w:name="NumberType" w:val="1"/>
        <w:attr w:name="Negative" w:val="False"/>
        <w:attr w:name="HasSpace" w:val="False"/>
        <w:attr w:name="SourceValue" w:val="6"/>
        <w:attr w:name="UnitName" w:val="g"/>
      </w:smartTagPr>
      <w:r>
        <w:rPr>
          <w:rFonts w:eastAsia="華康細明體"/>
          <w:u w:val="single"/>
        </w:rPr>
        <w:t>6</w:t>
      </w:r>
      <w:r>
        <w:rPr>
          <w:rFonts w:eastAsia="華康細明體"/>
          <w:spacing w:val="-30"/>
          <w:u w:val="single"/>
        </w:rPr>
        <w:t>G</w:t>
      </w:r>
    </w:smartTag>
    <w:r>
      <w:rPr>
        <w:rFonts w:ascii="Footlight MT Light" w:eastAsia="華康細明體" w:hAnsi="Footlight MT Light"/>
        <w:spacing w:val="-30"/>
        <w:u w:val="singl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Header"/>
      <w:spacing w:line="240" w:lineRule="auto"/>
      <w:jc w:val="right"/>
    </w:pPr>
    <w:r>
      <w:rPr>
        <w:rFonts w:hint="eastAsia"/>
        <w:spacing w:val="10"/>
      </w:rPr>
      <w:t>附件</w:t>
    </w:r>
    <w:r>
      <w:rPr>
        <w:spacing w:val="10"/>
      </w:rPr>
      <w:t xml:space="preserve">A - </w:t>
    </w:r>
    <w:r>
      <w:rPr>
        <w:rFonts w:hint="eastAsia"/>
        <w:spacing w:val="10"/>
      </w:rPr>
      <w:t>第</w:t>
    </w:r>
    <w:r>
      <w:rPr>
        <w:rStyle w:val="PageNumber"/>
      </w:rPr>
      <w:fldChar w:fldCharType="begin"/>
    </w:r>
    <w:r>
      <w:rPr>
        <w:rStyle w:val="PageNumber"/>
      </w:rPr>
      <w:instrText xml:space="preserve"> PAGE </w:instrText>
    </w:r>
    <w:r>
      <w:rPr>
        <w:rStyle w:val="PageNumber"/>
      </w:rPr>
      <w:fldChar w:fldCharType="separate"/>
    </w:r>
    <w:r w:rsidR="003123ED">
      <w:rPr>
        <w:rStyle w:val="PageNumber"/>
        <w:noProof/>
      </w:rPr>
      <w:t>4</w:t>
    </w:r>
    <w:r>
      <w:rPr>
        <w:rStyle w:val="PageNumber"/>
      </w:rPr>
      <w:fldChar w:fldCharType="end"/>
    </w:r>
    <w:r>
      <w:rPr>
        <w:spacing w:val="10"/>
      </w:rPr>
      <w:t>/4</w:t>
    </w:r>
    <w:r>
      <w:rPr>
        <w:rFonts w:hint="eastAsia"/>
        <w:spacing w:val="10"/>
      </w:rPr>
      <w:t>頁</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Header"/>
      <w:spacing w:line="240" w:lineRule="auto"/>
      <w:jc w:val="right"/>
    </w:pPr>
    <w:r>
      <w:rPr>
        <w:rFonts w:hint="eastAsia"/>
        <w:spacing w:val="10"/>
      </w:rPr>
      <w:t>附件</w:t>
    </w:r>
    <w:r>
      <w:rPr>
        <w:spacing w:val="10"/>
      </w:rPr>
      <w:t xml:space="preserve">B - </w:t>
    </w:r>
    <w:r>
      <w:rPr>
        <w:rFonts w:hint="eastAsia"/>
        <w:spacing w:val="10"/>
      </w:rPr>
      <w:t>第</w:t>
    </w:r>
    <w:r>
      <w:rPr>
        <w:rStyle w:val="PageNumber"/>
      </w:rPr>
      <w:fldChar w:fldCharType="begin"/>
    </w:r>
    <w:r>
      <w:rPr>
        <w:rStyle w:val="PageNumber"/>
      </w:rPr>
      <w:instrText xml:space="preserve"> PAGE </w:instrText>
    </w:r>
    <w:r>
      <w:rPr>
        <w:rStyle w:val="PageNumber"/>
      </w:rPr>
      <w:fldChar w:fldCharType="separate"/>
    </w:r>
    <w:r w:rsidR="003123ED">
      <w:rPr>
        <w:rStyle w:val="PageNumber"/>
        <w:noProof/>
      </w:rPr>
      <w:t>3</w:t>
    </w:r>
    <w:r>
      <w:rPr>
        <w:rStyle w:val="PageNumber"/>
      </w:rPr>
      <w:fldChar w:fldCharType="end"/>
    </w:r>
    <w:r>
      <w:rPr>
        <w:spacing w:val="10"/>
      </w:rPr>
      <w:t>/4</w:t>
    </w:r>
    <w:r>
      <w:rPr>
        <w:rFonts w:hint="eastAsia"/>
        <w:spacing w:val="10"/>
      </w:rPr>
      <w:t>頁</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Header"/>
      <w:jc w:val="right"/>
    </w:pPr>
    <w:r>
      <w:rPr>
        <w:rFonts w:hint="eastAsia"/>
        <w:spacing w:val="10"/>
      </w:rPr>
      <w:t>附件</w:t>
    </w:r>
    <w:r>
      <w:rPr>
        <w:rFonts w:hint="eastAsia"/>
        <w:spacing w:val="10"/>
      </w:rPr>
      <w:t>C</w:t>
    </w:r>
    <w:r>
      <w:rPr>
        <w:spacing w:val="10"/>
      </w:rPr>
      <w:t xml:space="preserve"> - </w:t>
    </w:r>
    <w:r>
      <w:rPr>
        <w:rFonts w:hint="eastAsia"/>
        <w:spacing w:val="10"/>
      </w:rPr>
      <w:t>第</w:t>
    </w:r>
    <w:r>
      <w:rPr>
        <w:rStyle w:val="PageNumber"/>
      </w:rPr>
      <w:fldChar w:fldCharType="begin"/>
    </w:r>
    <w:r>
      <w:rPr>
        <w:rStyle w:val="PageNumber"/>
      </w:rPr>
      <w:instrText xml:space="preserve"> PAGE </w:instrText>
    </w:r>
    <w:r>
      <w:rPr>
        <w:rStyle w:val="PageNumber"/>
      </w:rPr>
      <w:fldChar w:fldCharType="separate"/>
    </w:r>
    <w:r w:rsidR="003123ED">
      <w:rPr>
        <w:rStyle w:val="PageNumber"/>
        <w:noProof/>
      </w:rPr>
      <w:t>1</w:t>
    </w:r>
    <w:r>
      <w:rPr>
        <w:rStyle w:val="PageNumber"/>
      </w:rPr>
      <w:fldChar w:fldCharType="end"/>
    </w:r>
    <w:r>
      <w:rPr>
        <w:spacing w:val="10"/>
      </w:rPr>
      <w:t>/</w:t>
    </w:r>
    <w:r>
      <w:rPr>
        <w:rFonts w:hint="eastAsia"/>
        <w:spacing w:val="10"/>
      </w:rPr>
      <w:t>3</w:t>
    </w:r>
    <w:r>
      <w:rPr>
        <w:rFonts w:hint="eastAsia"/>
        <w:spacing w:val="10"/>
      </w:rPr>
      <w:t>頁</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8" w:rsidRDefault="001F0298">
    <w:pPr>
      <w:pStyle w:val="Header"/>
      <w:spacing w:line="240" w:lineRule="auto"/>
      <w:jc w:val="center"/>
      <w:rPr>
        <w:sz w:val="28"/>
      </w:rPr>
    </w:pPr>
  </w:p>
  <w:p w:rsidR="001F0298" w:rsidRDefault="001F0298">
    <w:pPr>
      <w:pStyle w:val="Header"/>
      <w:spacing w:line="240" w:lineRule="auto"/>
      <w:jc w:val="center"/>
      <w:rPr>
        <w:rStyle w:val="PageNumber"/>
        <w:sz w:val="28"/>
      </w:rPr>
    </w:pPr>
  </w:p>
  <w:p w:rsidR="001F0298" w:rsidRDefault="001F0298">
    <w:pPr>
      <w:pStyle w:val="Header"/>
      <w:spacing w:line="240" w:lineRule="auto"/>
      <w:jc w:val="cent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F8FA98"/>
    <w:lvl w:ilvl="0">
      <w:numFmt w:val="decimal"/>
      <w:lvlText w:val="*"/>
      <w:lvlJc w:val="left"/>
    </w:lvl>
  </w:abstractNum>
  <w:abstractNum w:abstractNumId="1"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E2077DA"/>
    <w:multiLevelType w:val="hybridMultilevel"/>
    <w:tmpl w:val="126E7984"/>
    <w:lvl w:ilvl="0" w:tplc="39FE2992">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991638D"/>
    <w:multiLevelType w:val="hybridMultilevel"/>
    <w:tmpl w:val="858A84AC"/>
    <w:lvl w:ilvl="0" w:tplc="CACEE2FC">
      <w:start w:val="3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170"/>
        <w:lvlJc w:val="left"/>
        <w:pPr>
          <w:ind w:left="568" w:hanging="170"/>
        </w:pPr>
        <w:rPr>
          <w:rFonts w:ascii="華康細明體" w:eastAsia="華康細明體" w:hint="eastAsia"/>
          <w:sz w:val="10"/>
        </w:rPr>
      </w:lvl>
    </w:lvlOverride>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rawingGridVerticalSpacing w:val="12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48"/>
    <w:rsid w:val="00007C3B"/>
    <w:rsid w:val="000202D7"/>
    <w:rsid w:val="000A5AF9"/>
    <w:rsid w:val="000C62F5"/>
    <w:rsid w:val="000F44D1"/>
    <w:rsid w:val="001F0298"/>
    <w:rsid w:val="00234FDD"/>
    <w:rsid w:val="00283061"/>
    <w:rsid w:val="002D2648"/>
    <w:rsid w:val="003123ED"/>
    <w:rsid w:val="00363C8C"/>
    <w:rsid w:val="0038430C"/>
    <w:rsid w:val="003F77D0"/>
    <w:rsid w:val="00412D47"/>
    <w:rsid w:val="004347D0"/>
    <w:rsid w:val="00442D3C"/>
    <w:rsid w:val="00480045"/>
    <w:rsid w:val="00497B8C"/>
    <w:rsid w:val="00507B4A"/>
    <w:rsid w:val="005C26DE"/>
    <w:rsid w:val="005E57F1"/>
    <w:rsid w:val="00604161"/>
    <w:rsid w:val="00613438"/>
    <w:rsid w:val="00614646"/>
    <w:rsid w:val="00632CEC"/>
    <w:rsid w:val="00672247"/>
    <w:rsid w:val="006D01B6"/>
    <w:rsid w:val="00722F8D"/>
    <w:rsid w:val="007540D9"/>
    <w:rsid w:val="007A58D1"/>
    <w:rsid w:val="007C6B5C"/>
    <w:rsid w:val="007F5520"/>
    <w:rsid w:val="00826786"/>
    <w:rsid w:val="008B1A45"/>
    <w:rsid w:val="00911535"/>
    <w:rsid w:val="009439FD"/>
    <w:rsid w:val="00952F39"/>
    <w:rsid w:val="009B3658"/>
    <w:rsid w:val="009C7156"/>
    <w:rsid w:val="009E53C9"/>
    <w:rsid w:val="00A02A01"/>
    <w:rsid w:val="00A22AFE"/>
    <w:rsid w:val="00A92828"/>
    <w:rsid w:val="00AA05E4"/>
    <w:rsid w:val="00AB22CD"/>
    <w:rsid w:val="00AD65A4"/>
    <w:rsid w:val="00B42C75"/>
    <w:rsid w:val="00B60CE6"/>
    <w:rsid w:val="00B9269C"/>
    <w:rsid w:val="00BA5866"/>
    <w:rsid w:val="00BE547B"/>
    <w:rsid w:val="00C42E7C"/>
    <w:rsid w:val="00C66BDD"/>
    <w:rsid w:val="00C841EF"/>
    <w:rsid w:val="00C936AF"/>
    <w:rsid w:val="00CB208A"/>
    <w:rsid w:val="00CC0FCA"/>
    <w:rsid w:val="00CF465D"/>
    <w:rsid w:val="00D6541F"/>
    <w:rsid w:val="00D8023D"/>
    <w:rsid w:val="00D942ED"/>
    <w:rsid w:val="00DA351D"/>
    <w:rsid w:val="00DB66B1"/>
    <w:rsid w:val="00E35158"/>
    <w:rsid w:val="00ED37D0"/>
    <w:rsid w:val="00EE1041"/>
    <w:rsid w:val="00F04C17"/>
    <w:rsid w:val="00F15916"/>
    <w:rsid w:val="00F363C7"/>
    <w:rsid w:val="00F66B77"/>
    <w:rsid w:val="00FB7554"/>
    <w:rsid w:val="00FD0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E0CD8AD-DBB6-4C4C-A249-E721BAB6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936"/>
        <w:tab w:val="left" w:pos="1559"/>
        <w:tab w:val="left" w:pos="2183"/>
        <w:tab w:val="left" w:pos="2807"/>
      </w:tabs>
      <w:autoSpaceDE w:val="0"/>
      <w:autoSpaceDN w:val="0"/>
      <w:adjustRightInd w:val="0"/>
      <w:spacing w:after="360" w:line="360" w:lineRule="atLeast"/>
      <w:jc w:val="both"/>
      <w:textAlignment w:val="baseline"/>
    </w:pPr>
    <w:rPr>
      <w:spacing w:val="30"/>
      <w:sz w:val="24"/>
    </w:rPr>
  </w:style>
  <w:style w:type="paragraph" w:styleId="Heading1">
    <w:name w:val="heading 1"/>
    <w:basedOn w:val="Normal"/>
    <w:next w:val="Normal"/>
    <w:qFormat/>
    <w:pPr>
      <w:keepNext/>
      <w:tabs>
        <w:tab w:val="clear" w:pos="936"/>
        <w:tab w:val="clear" w:pos="1559"/>
        <w:tab w:val="clear" w:pos="2183"/>
        <w:tab w:val="clear" w:pos="2807"/>
      </w:tabs>
      <w:autoSpaceDE/>
      <w:autoSpaceDN/>
      <w:adjustRightInd/>
      <w:spacing w:after="0" w:line="240" w:lineRule="auto"/>
      <w:jc w:val="center"/>
      <w:textAlignment w:val="auto"/>
      <w:outlineLvl w:val="0"/>
    </w:pPr>
    <w:rPr>
      <w:rFonts w:eastAsia="新細明體"/>
      <w:spacing w:val="0"/>
      <w:kern w:val="2"/>
      <w:sz w:val="28"/>
      <w:szCs w:val="24"/>
    </w:rPr>
  </w:style>
  <w:style w:type="paragraph" w:styleId="Heading2">
    <w:name w:val="heading 2"/>
    <w:basedOn w:val="Normal"/>
    <w:next w:val="Normal"/>
    <w:qFormat/>
    <w:pPr>
      <w:keepNext/>
      <w:jc w:val="right"/>
      <w:outlineLvl w:val="1"/>
    </w:pPr>
    <w:rPr>
      <w:b/>
      <w:spacing w:val="0"/>
      <w:sz w:val="28"/>
    </w:rPr>
  </w:style>
  <w:style w:type="paragraph" w:styleId="Heading3">
    <w:name w:val="heading 3"/>
    <w:basedOn w:val="Normal"/>
    <w:next w:val="Normal"/>
    <w:qFormat/>
    <w:pPr>
      <w:keepNext/>
      <w:tabs>
        <w:tab w:val="clear" w:pos="936"/>
        <w:tab w:val="clear" w:pos="1559"/>
        <w:tab w:val="clear" w:pos="2183"/>
        <w:tab w:val="clear" w:pos="2807"/>
      </w:tabs>
      <w:autoSpaceDE/>
      <w:autoSpaceDN/>
      <w:adjustRightInd/>
      <w:spacing w:after="0" w:line="240" w:lineRule="auto"/>
      <w:jc w:val="left"/>
      <w:textAlignment w:val="auto"/>
      <w:outlineLvl w:val="2"/>
    </w:pPr>
    <w:rPr>
      <w:rFonts w:eastAsia="新細明體"/>
      <w:b/>
      <w:bCs/>
      <w:spacing w:val="0"/>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pPr>
      <w:ind w:left="1560" w:hanging="624"/>
    </w:pPr>
  </w:style>
  <w:style w:type="paragraph" w:customStyle="1" w:styleId="a">
    <w:name w:val="內縮"/>
    <w:basedOn w:val="Normal"/>
    <w:pPr>
      <w:ind w:left="936" w:hanging="936"/>
    </w:pPr>
  </w:style>
  <w:style w:type="paragraph" w:customStyle="1" w:styleId="2">
    <w:name w:val="內縮2"/>
    <w:basedOn w:val="Normal"/>
    <w:pPr>
      <w:ind w:left="2183" w:hanging="624"/>
    </w:pPr>
  </w:style>
  <w:style w:type="paragraph" w:customStyle="1" w:styleId="3">
    <w:name w:val="內縮3"/>
    <w:basedOn w:val="Normal"/>
    <w:pPr>
      <w:ind w:left="2807" w:hanging="624"/>
    </w:pPr>
  </w:style>
  <w:style w:type="paragraph" w:customStyle="1" w:styleId="a0">
    <w:name w:val="標題分中"/>
    <w:basedOn w:val="Normal"/>
    <w:next w:val="Normal"/>
    <w:pPr>
      <w:jc w:val="center"/>
    </w:pPr>
  </w:style>
  <w:style w:type="paragraph" w:customStyle="1" w:styleId="12">
    <w:name w:val="標題12"/>
    <w:basedOn w:val="Normal"/>
    <w:next w:val="Normal"/>
    <w:pPr>
      <w:keepNext/>
    </w:pPr>
  </w:style>
  <w:style w:type="paragraph" w:customStyle="1" w:styleId="13">
    <w:name w:val="標題13"/>
    <w:basedOn w:val="Normal"/>
    <w:next w:val="Normal"/>
    <w:pPr>
      <w:keepNext/>
    </w:pPr>
    <w:rPr>
      <w:sz w:val="26"/>
    </w:rPr>
  </w:style>
  <w:style w:type="paragraph" w:customStyle="1" w:styleId="14">
    <w:name w:val="標題14"/>
    <w:basedOn w:val="Normal"/>
    <w:next w:val="Normal"/>
    <w:pPr>
      <w:keepNext/>
    </w:pPr>
    <w:rPr>
      <w:sz w:val="28"/>
    </w:rPr>
  </w:style>
  <w:style w:type="paragraph" w:customStyle="1" w:styleId="a1">
    <w:name w:val="圓點"/>
    <w:basedOn w:val="Normal"/>
    <w:pPr>
      <w:ind w:left="936" w:hanging="936"/>
    </w:pPr>
  </w:style>
  <w:style w:type="paragraph" w:styleId="Footer">
    <w:name w:val="footer"/>
    <w:basedOn w:val="Normal"/>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link w:val="HeaderChar"/>
    <w:uiPriority w:val="99"/>
    <w:pPr>
      <w:tabs>
        <w:tab w:val="clear" w:pos="936"/>
        <w:tab w:val="clear" w:pos="1559"/>
        <w:tab w:val="clear" w:pos="2183"/>
        <w:tab w:val="clear" w:pos="2807"/>
        <w:tab w:val="center" w:pos="4153"/>
        <w:tab w:val="right" w:pos="8306"/>
      </w:tabs>
      <w:spacing w:after="0"/>
    </w:pPr>
    <w:rPr>
      <w:sz w:val="20"/>
    </w:rPr>
  </w:style>
  <w:style w:type="character" w:styleId="PageNumber">
    <w:name w:val="page number"/>
    <w:basedOn w:val="DefaultParagraphFont"/>
    <w:rPr>
      <w:spacing w:val="10"/>
      <w:sz w:val="20"/>
    </w:rPr>
  </w:style>
  <w:style w:type="paragraph" w:styleId="Signature">
    <w:name w:val="Signature"/>
    <w:basedOn w:val="Normal"/>
    <w:pPr>
      <w:ind w:left="4320"/>
    </w:pPr>
  </w:style>
  <w:style w:type="paragraph" w:styleId="Title">
    <w:name w:val="Title"/>
    <w:basedOn w:val="Normal"/>
    <w:qFormat/>
    <w:pPr>
      <w:tabs>
        <w:tab w:val="clear" w:pos="936"/>
        <w:tab w:val="clear" w:pos="1559"/>
        <w:tab w:val="clear" w:pos="2183"/>
        <w:tab w:val="clear" w:pos="2807"/>
      </w:tabs>
      <w:autoSpaceDE/>
      <w:autoSpaceDN/>
      <w:adjustRightInd/>
      <w:spacing w:after="0" w:line="240" w:lineRule="auto"/>
      <w:jc w:val="center"/>
      <w:textAlignment w:val="auto"/>
    </w:pPr>
    <w:rPr>
      <w:rFonts w:eastAsia="新細明體"/>
      <w:b/>
      <w:bCs/>
      <w:spacing w:val="0"/>
      <w:kern w:val="2"/>
      <w:sz w:val="28"/>
      <w:szCs w:val="24"/>
    </w:rPr>
  </w:style>
  <w:style w:type="paragraph" w:styleId="BalloonText">
    <w:name w:val="Balloon Text"/>
    <w:basedOn w:val="Normal"/>
    <w:link w:val="BalloonTextChar"/>
    <w:rsid w:val="007540D9"/>
    <w:pPr>
      <w:spacing w:after="0" w:line="240" w:lineRule="auto"/>
    </w:pPr>
    <w:rPr>
      <w:rFonts w:ascii="Cambria" w:eastAsia="新細明體" w:hAnsi="Cambria"/>
      <w:sz w:val="18"/>
      <w:szCs w:val="18"/>
    </w:rPr>
  </w:style>
  <w:style w:type="character" w:customStyle="1" w:styleId="BalloonTextChar">
    <w:name w:val="Balloon Text Char"/>
    <w:basedOn w:val="DefaultParagraphFont"/>
    <w:link w:val="BalloonText"/>
    <w:rsid w:val="007540D9"/>
    <w:rPr>
      <w:rFonts w:ascii="Cambria" w:eastAsia="新細明體" w:hAnsi="Cambria" w:cs="Times New Roman"/>
      <w:spacing w:val="30"/>
      <w:sz w:val="18"/>
      <w:szCs w:val="18"/>
    </w:rPr>
  </w:style>
  <w:style w:type="character" w:customStyle="1" w:styleId="HeaderChar">
    <w:name w:val="Header Char"/>
    <w:basedOn w:val="DefaultParagraphFont"/>
    <w:link w:val="Header"/>
    <w:uiPriority w:val="99"/>
    <w:rsid w:val="00A92828"/>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表格1A - 6G - 申請授權在香港或從香港經營一般保險業務</vt:lpstr>
    </vt:vector>
  </TitlesOfParts>
  <Company>Office of the Commissioner of Insurance</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表格1A - 6G - 申請授權在香港或從香港經營一般保險業務</dc:title>
  <dc:subject/>
  <dc:creator>保險業監理處</dc:creator>
  <cp:keywords/>
  <cp:lastModifiedBy>PY</cp:lastModifiedBy>
  <cp:revision>11</cp:revision>
  <cp:lastPrinted>2017-04-06T10:21:00Z</cp:lastPrinted>
  <dcterms:created xsi:type="dcterms:W3CDTF">2017-04-09T05:00:00Z</dcterms:created>
  <dcterms:modified xsi:type="dcterms:W3CDTF">2017-04-09T06:48:00Z</dcterms:modified>
</cp:coreProperties>
</file>